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3BAD9" w14:textId="62F6AEBC" w:rsidR="00E6394B" w:rsidRPr="00B87FB4" w:rsidRDefault="00E6394B" w:rsidP="00C41202">
      <w:pPr>
        <w:pStyle w:val="ab"/>
        <w:widowControl w:val="0"/>
        <w:tabs>
          <w:tab w:val="clear" w:pos="4153"/>
          <w:tab w:val="clear" w:pos="8306"/>
          <w:tab w:val="right" w:pos="9630"/>
        </w:tabs>
        <w:spacing w:after="0" w:line="240" w:lineRule="auto"/>
        <w:jc w:val="left"/>
        <w:rPr>
          <w:rFonts w:eastAsia="Times New Roman"/>
          <w:b/>
          <w:sz w:val="24"/>
          <w:lang w:val="en-GB" w:eastAsia="ja-JP"/>
        </w:rPr>
      </w:pPr>
      <w:r w:rsidRPr="00C41202">
        <w:rPr>
          <w:rFonts w:eastAsia="Times New Roman"/>
          <w:b/>
          <w:sz w:val="24"/>
          <w:lang w:val="en-GB" w:eastAsia="ja-JP"/>
        </w:rPr>
        <w:t xml:space="preserve">3GPP TSG-RAN WG2 </w:t>
      </w:r>
      <w:r w:rsidR="00C41202">
        <w:rPr>
          <w:rFonts w:eastAsia="Times New Roman"/>
          <w:b/>
          <w:sz w:val="24"/>
          <w:lang w:val="en-GB" w:eastAsia="ja-JP"/>
        </w:rPr>
        <w:t xml:space="preserve">Meeting </w:t>
      </w:r>
      <w:r w:rsidRPr="00C41202">
        <w:rPr>
          <w:rFonts w:eastAsia="Times New Roman"/>
          <w:b/>
          <w:sz w:val="24"/>
          <w:lang w:val="en-GB" w:eastAsia="ja-JP"/>
        </w:rPr>
        <w:t>#1</w:t>
      </w:r>
      <w:r w:rsidR="00C41202">
        <w:rPr>
          <w:rFonts w:eastAsia="Times New Roman"/>
          <w:b/>
          <w:sz w:val="24"/>
          <w:lang w:val="en-GB" w:eastAsia="ja-JP"/>
        </w:rPr>
        <w:t>2</w:t>
      </w:r>
      <w:r w:rsidR="002B26F8">
        <w:rPr>
          <w:rFonts w:eastAsia="Times New Roman"/>
          <w:b/>
          <w:sz w:val="24"/>
          <w:lang w:val="en-GB" w:eastAsia="ja-JP"/>
        </w:rPr>
        <w:t>3</w:t>
      </w:r>
      <w:r w:rsidR="00B87FB4">
        <w:rPr>
          <w:rFonts w:eastAsia="Times New Roman"/>
          <w:b/>
          <w:sz w:val="24"/>
          <w:lang w:val="en-GB" w:eastAsia="ja-JP"/>
        </w:rPr>
        <w:t>bis</w:t>
      </w:r>
      <w:r w:rsidRPr="00C41202">
        <w:rPr>
          <w:rFonts w:eastAsia="Times New Roman"/>
          <w:b/>
          <w:sz w:val="24"/>
          <w:lang w:val="en-GB" w:eastAsia="ja-JP"/>
        </w:rPr>
        <w:t xml:space="preserve"> </w:t>
      </w:r>
      <w:r w:rsidRPr="00C41202">
        <w:rPr>
          <w:rFonts w:eastAsia="Times New Roman"/>
          <w:b/>
          <w:sz w:val="24"/>
          <w:lang w:val="en-GB" w:eastAsia="ja-JP"/>
        </w:rPr>
        <w:tab/>
      </w:r>
      <w:r w:rsidR="008E6318" w:rsidRPr="008E6318">
        <w:rPr>
          <w:rFonts w:eastAsia="Times New Roman"/>
          <w:b/>
          <w:sz w:val="24"/>
          <w:lang w:val="en-GB" w:eastAsia="ja-JP"/>
        </w:rPr>
        <w:t>R2-2309829</w:t>
      </w:r>
    </w:p>
    <w:p w14:paraId="4F6B314C" w14:textId="43EEC5E8" w:rsidR="002B26F8" w:rsidRDefault="00B87FB4" w:rsidP="002B26F8">
      <w:pPr>
        <w:pStyle w:val="ab"/>
        <w:widowControl w:val="0"/>
        <w:tabs>
          <w:tab w:val="clear" w:pos="4153"/>
          <w:tab w:val="clear" w:pos="8306"/>
          <w:tab w:val="right" w:pos="9630"/>
        </w:tabs>
        <w:spacing w:after="0" w:line="240" w:lineRule="auto"/>
        <w:jc w:val="left"/>
        <w:rPr>
          <w:rFonts w:eastAsia="Times New Roman"/>
          <w:b/>
          <w:sz w:val="24"/>
          <w:lang w:val="en-GB" w:eastAsia="ja-JP"/>
        </w:rPr>
      </w:pPr>
      <w:r>
        <w:rPr>
          <w:rFonts w:eastAsia="Times New Roman"/>
          <w:b/>
          <w:sz w:val="24"/>
          <w:lang w:val="en-GB" w:eastAsia="ja-JP"/>
        </w:rPr>
        <w:t>Xiamen</w:t>
      </w:r>
      <w:r w:rsidR="002B26F8" w:rsidRPr="00A3074B">
        <w:rPr>
          <w:rFonts w:eastAsia="Times New Roman"/>
          <w:b/>
          <w:sz w:val="24"/>
          <w:lang w:val="en-GB" w:eastAsia="ja-JP"/>
        </w:rPr>
        <w:t xml:space="preserve">, </w:t>
      </w:r>
      <w:r>
        <w:rPr>
          <w:rFonts w:eastAsia="Times New Roman"/>
          <w:b/>
          <w:sz w:val="24"/>
          <w:lang w:val="en-GB" w:eastAsia="ja-JP"/>
        </w:rPr>
        <w:t>China, 9</w:t>
      </w:r>
      <w:r>
        <w:rPr>
          <w:rFonts w:eastAsia="Times New Roman"/>
          <w:b/>
          <w:sz w:val="24"/>
          <w:vertAlign w:val="superscript"/>
          <w:lang w:val="en-GB" w:eastAsia="ja-JP"/>
        </w:rPr>
        <w:t>th</w:t>
      </w:r>
      <w:r w:rsidR="002B26F8">
        <w:rPr>
          <w:rFonts w:eastAsia="Times New Roman"/>
          <w:b/>
          <w:sz w:val="24"/>
          <w:vertAlign w:val="superscript"/>
          <w:lang w:val="en-GB" w:eastAsia="ja-JP"/>
        </w:rPr>
        <w:t xml:space="preserve"> </w:t>
      </w:r>
      <w:r w:rsidR="002B26F8" w:rsidRPr="00A3074B">
        <w:rPr>
          <w:rFonts w:eastAsia="Times New Roman"/>
          <w:b/>
          <w:sz w:val="24"/>
          <w:lang w:val="en-GB" w:eastAsia="ja-JP"/>
        </w:rPr>
        <w:t>–</w:t>
      </w:r>
      <w:r>
        <w:rPr>
          <w:rFonts w:eastAsia="Times New Roman"/>
          <w:b/>
          <w:sz w:val="24"/>
          <w:lang w:val="en-GB" w:eastAsia="ja-JP"/>
        </w:rPr>
        <w:t xml:space="preserve"> 13</w:t>
      </w:r>
      <w:r w:rsidR="002B26F8" w:rsidRPr="00A3074B">
        <w:rPr>
          <w:rFonts w:eastAsia="Times New Roman"/>
          <w:b/>
          <w:sz w:val="24"/>
          <w:vertAlign w:val="superscript"/>
          <w:lang w:val="en-GB" w:eastAsia="ja-JP"/>
        </w:rPr>
        <w:t>th</w:t>
      </w:r>
      <w:r w:rsidR="002B26F8" w:rsidRPr="001A0309">
        <w:rPr>
          <w:rFonts w:eastAsia="Times New Roman"/>
          <w:b/>
          <w:sz w:val="24"/>
          <w:lang w:val="en-GB" w:eastAsia="ja-JP"/>
        </w:rPr>
        <w:t xml:space="preserve"> </w:t>
      </w:r>
      <w:r>
        <w:rPr>
          <w:rFonts w:eastAsia="Times New Roman"/>
          <w:b/>
          <w:sz w:val="24"/>
          <w:lang w:val="en-GB" w:eastAsia="ja-JP"/>
        </w:rPr>
        <w:t>Oct</w:t>
      </w:r>
      <w:r w:rsidR="002B26F8" w:rsidRPr="00A3074B">
        <w:rPr>
          <w:rFonts w:eastAsia="Times New Roman"/>
          <w:b/>
          <w:sz w:val="24"/>
          <w:lang w:val="en-GB" w:eastAsia="ja-JP"/>
        </w:rPr>
        <w:t>, 2023</w:t>
      </w:r>
    </w:p>
    <w:p w14:paraId="2BE3F19B" w14:textId="77777777" w:rsidR="00C41202" w:rsidRPr="002B26F8" w:rsidRDefault="00C41202" w:rsidP="00C41202">
      <w:pPr>
        <w:pStyle w:val="ab"/>
        <w:widowControl w:val="0"/>
        <w:tabs>
          <w:tab w:val="clear" w:pos="4153"/>
          <w:tab w:val="clear" w:pos="8306"/>
          <w:tab w:val="right" w:pos="9630"/>
        </w:tabs>
        <w:spacing w:after="0" w:line="240" w:lineRule="auto"/>
        <w:jc w:val="left"/>
        <w:rPr>
          <w:rFonts w:eastAsia="Times New Roman"/>
          <w:b/>
          <w:sz w:val="24"/>
          <w:lang w:val="en-GB" w:eastAsia="ja-JP"/>
        </w:rPr>
      </w:pPr>
    </w:p>
    <w:p w14:paraId="1BE5EE42" w14:textId="58505BC6" w:rsidR="00655031" w:rsidRPr="00AB07A5" w:rsidRDefault="00655031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b/>
          <w:kern w:val="0"/>
          <w:sz w:val="24"/>
          <w:szCs w:val="20"/>
          <w:lang w:val="en-GB" w:eastAsia="en-US"/>
        </w:rPr>
      </w:pP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Title: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="0076358A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 xml:space="preserve">Open issues on UE capability and </w:t>
      </w:r>
      <w:r w:rsidR="00AA1739" w:rsidRPr="00AB07A5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RA</w:t>
      </w:r>
      <w:r w:rsidR="005968B5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N</w:t>
      </w:r>
      <w:r w:rsidR="00FD6C81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U</w:t>
      </w:r>
      <w:r w:rsidR="00AA1739" w:rsidRPr="00AB07A5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 xml:space="preserve"> </w:t>
      </w:r>
      <w:r w:rsidR="00FD6C81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for mobile IAB</w:t>
      </w:r>
    </w:p>
    <w:p w14:paraId="080360EB" w14:textId="5E4146C1" w:rsidR="00655031" w:rsidRPr="00C41202" w:rsidRDefault="00655031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Source: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 xml:space="preserve">Huawei, </w:t>
      </w:r>
      <w:proofErr w:type="spellStart"/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HiSilico</w:t>
      </w:r>
      <w:r w:rsidR="007A3F50"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n</w:t>
      </w:r>
      <w:proofErr w:type="spellEnd"/>
    </w:p>
    <w:p w14:paraId="1DFDA943" w14:textId="43DFE3BB" w:rsidR="004D566E" w:rsidRPr="00C41202" w:rsidRDefault="006B1E72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Agenda item: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="00781BE3">
        <w:rPr>
          <w:rFonts w:eastAsia="Times New Roman" w:cs="Times New Roman"/>
          <w:kern w:val="0"/>
          <w:sz w:val="24"/>
          <w:szCs w:val="20"/>
          <w:lang w:val="en-GB" w:eastAsia="en-US"/>
        </w:rPr>
        <w:t>7</w:t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.</w:t>
      </w:r>
      <w:r w:rsidR="00014587"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1</w:t>
      </w:r>
      <w:r w:rsidR="00365C41"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2</w:t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.</w:t>
      </w:r>
      <w:r w:rsidR="00781BE3">
        <w:rPr>
          <w:rFonts w:eastAsia="Times New Roman" w:cs="Times New Roman"/>
          <w:kern w:val="0"/>
          <w:sz w:val="24"/>
          <w:szCs w:val="20"/>
          <w:lang w:val="en-GB" w:eastAsia="en-US"/>
        </w:rPr>
        <w:t>3</w:t>
      </w:r>
    </w:p>
    <w:p w14:paraId="788A5537" w14:textId="1E0C702E" w:rsidR="004D566E" w:rsidRPr="00C41202" w:rsidRDefault="006B1E72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bookmarkStart w:id="0" w:name="_Hlk506366071"/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Document for: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Discussion</w:t>
      </w:r>
      <w:bookmarkEnd w:id="0"/>
    </w:p>
    <w:p w14:paraId="6DF427F2" w14:textId="657DA46D" w:rsidR="004D566E" w:rsidRPr="007D59D8" w:rsidRDefault="00D0307D" w:rsidP="007D59D8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7D59D8">
        <w:rPr>
          <w:rFonts w:ascii="Times New Roman" w:eastAsia="Times New Roman" w:hAnsi="Times New Roman"/>
          <w:lang w:eastAsia="en-US"/>
        </w:rPr>
        <w:t>Introduction</w:t>
      </w:r>
    </w:p>
    <w:p w14:paraId="14256677" w14:textId="402EE240" w:rsidR="00AE245B" w:rsidRPr="00A6445C" w:rsidRDefault="00AE245B" w:rsidP="00A6445C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 w:val="20"/>
          <w:szCs w:val="20"/>
        </w:rPr>
      </w:pPr>
      <w:r w:rsidRPr="00A6445C">
        <w:rPr>
          <w:sz w:val="20"/>
          <w:szCs w:val="20"/>
        </w:rPr>
        <w:t xml:space="preserve">This contribution mainly focuses on the remaining issues of </w:t>
      </w:r>
      <w:r w:rsidR="00B85AED">
        <w:rPr>
          <w:rFonts w:eastAsia="Symbol"/>
          <w:sz w:val="20"/>
          <w:szCs w:val="20"/>
        </w:rPr>
        <w:t>RANAC Update</w:t>
      </w:r>
      <w:r w:rsidR="00706055">
        <w:rPr>
          <w:rFonts w:eastAsia="Symbol"/>
          <w:sz w:val="20"/>
          <w:szCs w:val="20"/>
        </w:rPr>
        <w:t xml:space="preserve"> and UE capability</w:t>
      </w:r>
      <w:r w:rsidR="007A6916" w:rsidRPr="00A6445C">
        <w:rPr>
          <w:sz w:val="20"/>
          <w:szCs w:val="20"/>
        </w:rPr>
        <w:t xml:space="preserve"> </w:t>
      </w:r>
      <w:r w:rsidRPr="00A6445C">
        <w:rPr>
          <w:sz w:val="20"/>
          <w:szCs w:val="20"/>
        </w:rPr>
        <w:t>for mobile IAB.</w:t>
      </w:r>
    </w:p>
    <w:p w14:paraId="4D06F0C2" w14:textId="65E0092D" w:rsidR="00671508" w:rsidRDefault="003122EC" w:rsidP="00671508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7D59D8">
        <w:rPr>
          <w:rFonts w:ascii="Times New Roman" w:eastAsia="Times New Roman" w:hAnsi="Times New Roman"/>
          <w:lang w:eastAsia="en-US"/>
        </w:rPr>
        <w:t>Discussion</w:t>
      </w:r>
    </w:p>
    <w:p w14:paraId="1D714462" w14:textId="20FDAE23" w:rsidR="0076358A" w:rsidRDefault="0076358A" w:rsidP="0076358A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2.1 UE capability and Msg5 indication</w:t>
      </w:r>
    </w:p>
    <w:p w14:paraId="7ED9B068" w14:textId="1AB5969A" w:rsidR="004372C7" w:rsidRDefault="004372C7" w:rsidP="0076358A">
      <w:pPr>
        <w:widowControl/>
        <w:spacing w:after="120" w:line="300" w:lineRule="auto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S</w:t>
      </w:r>
      <w:r>
        <w:rPr>
          <w:rFonts w:eastAsia="宋体" w:cs="Times New Roman"/>
          <w:kern w:val="0"/>
          <w:sz w:val="20"/>
          <w:szCs w:val="20"/>
          <w:lang w:val="en-GB"/>
        </w:rPr>
        <w:t>A2 specification: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72C7" w14:paraId="6886A175" w14:textId="77777777" w:rsidTr="004372C7">
        <w:tc>
          <w:tcPr>
            <w:tcW w:w="9628" w:type="dxa"/>
          </w:tcPr>
          <w:p w14:paraId="7054E02E" w14:textId="77777777" w:rsidR="004372C7" w:rsidRDefault="004372C7" w:rsidP="004372C7">
            <w:pPr>
              <w:overflowPunct w:val="0"/>
              <w:autoSpaceDE w:val="0"/>
              <w:autoSpaceDN w:val="0"/>
              <w:spacing w:after="180"/>
              <w:jc w:val="left"/>
              <w:rPr>
                <w:rFonts w:eastAsia="宋体" w:cs="Times New Roman"/>
                <w:kern w:val="0"/>
                <w:sz w:val="20"/>
                <w:szCs w:val="20"/>
                <w:lang w:val="en-GB" w:eastAsia="en-GB"/>
              </w:rPr>
            </w:pPr>
            <w:r w:rsidRPr="00F24B29">
              <w:rPr>
                <w:rFonts w:cs="Times New Roman"/>
                <w:highlight w:val="yellow"/>
                <w:lang w:val="en-GB" w:eastAsia="en-GB"/>
              </w:rPr>
              <w:t>For a MBSR node to operate as a MBSR, it provides a mobile IAB-indication to the IAB-donor-CU when the RRC connection is established as defined in TS 38.331 [28]</w:t>
            </w:r>
            <w:r>
              <w:rPr>
                <w:rFonts w:cs="Times New Roman"/>
                <w:lang w:val="en-GB" w:eastAsia="en-GB"/>
              </w:rPr>
              <w:t>. When the mobile IAB-indication is received, the IAB-donor-CU selects an AMF that supports IAB-node with mobility and includes the mobile IAB-indication in the N2 INITIAL UE MESSAGE as defined in TS 38.413 [34] so that the AMF can perform mobile IAB authorization as described in clause 5.35A.4. If the MBSR node does not operate as a MBSR, e.g. due to the MBSR authorization indication from AMF, it does not provide the indication when establishing new RRC connection.</w:t>
            </w:r>
          </w:p>
          <w:p w14:paraId="03294A50" w14:textId="77777777" w:rsidR="004372C7" w:rsidRDefault="004372C7" w:rsidP="004372C7">
            <w:pPr>
              <w:overflowPunct w:val="0"/>
              <w:autoSpaceDE w:val="0"/>
              <w:autoSpaceDN w:val="0"/>
              <w:spacing w:after="180"/>
              <w:ind w:left="1559" w:hanging="1276"/>
              <w:jc w:val="left"/>
              <w:rPr>
                <w:rFonts w:ascii="Calibri" w:hAnsi="Calibri" w:cs="Calibri"/>
                <w:color w:val="FF0000"/>
                <w:szCs w:val="21"/>
              </w:rPr>
            </w:pPr>
            <w:r w:rsidRPr="00F24B29">
              <w:rPr>
                <w:color w:val="FF0000"/>
                <w:szCs w:val="21"/>
                <w:highlight w:val="yellow"/>
              </w:rPr>
              <w:t>Editor's note:   The detailed handling between NAS and AS needs further synch with RAN WGs.</w:t>
            </w:r>
          </w:p>
          <w:p w14:paraId="5FEED5A2" w14:textId="4983129A" w:rsidR="004372C7" w:rsidRDefault="004372C7" w:rsidP="004372C7">
            <w:pPr>
              <w:widowControl/>
              <w:spacing w:after="120" w:line="300" w:lineRule="auto"/>
              <w:jc w:val="left"/>
              <w:rPr>
                <w:rFonts w:eastAsia="宋体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cs="Times New Roman"/>
                <w:lang w:val="en-GB" w:eastAsia="en-GB"/>
              </w:rPr>
              <w:t>After the IAB-UE performs registration procedure in 5GS, further mobility procedure can be performed to change the IAB-donor-DU, the IAB-donor-CU as specified in TS 38.401 [42]. The mobility support of UEs served by the MBSR is specified in clause 5.35A.3</w:t>
            </w:r>
          </w:p>
        </w:tc>
      </w:tr>
    </w:tbl>
    <w:p w14:paraId="435F6364" w14:textId="77777777" w:rsidR="004372C7" w:rsidRDefault="004372C7" w:rsidP="0076358A">
      <w:pPr>
        <w:widowControl/>
        <w:spacing w:after="120" w:line="300" w:lineRule="auto"/>
        <w:jc w:val="left"/>
        <w:rPr>
          <w:rFonts w:eastAsia="宋体" w:cs="Times New Roman"/>
          <w:kern w:val="0"/>
          <w:sz w:val="20"/>
          <w:szCs w:val="20"/>
          <w:lang w:val="en-GB"/>
        </w:rPr>
      </w:pPr>
    </w:p>
    <w:p w14:paraId="1D591EDF" w14:textId="77777777" w:rsidR="0076358A" w:rsidRDefault="0076358A" w:rsidP="0076358A">
      <w:pPr>
        <w:widowControl/>
        <w:spacing w:after="120" w:line="300" w:lineRule="auto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fldChar w:fldCharType="begin"/>
      </w:r>
      <w:r>
        <w:rPr>
          <w:rFonts w:eastAsia="宋体" w:cs="Times New Roman"/>
          <w:kern w:val="0"/>
          <w:sz w:val="20"/>
          <w:szCs w:val="20"/>
          <w:lang w:val="en-GB"/>
        </w:rPr>
        <w:instrText xml:space="preserve"> REF _Ref146134209 \r \h </w:instrText>
      </w:r>
      <w:r>
        <w:rPr>
          <w:rFonts w:eastAsia="宋体" w:cs="Times New Roman"/>
          <w:kern w:val="0"/>
          <w:sz w:val="20"/>
          <w:szCs w:val="20"/>
          <w:lang w:val="en-GB"/>
        </w:rPr>
      </w:r>
      <w:r>
        <w:rPr>
          <w:rFonts w:eastAsia="宋体" w:cs="Times New Roman"/>
          <w:kern w:val="0"/>
          <w:sz w:val="20"/>
          <w:szCs w:val="20"/>
          <w:lang w:val="en-GB"/>
        </w:rPr>
        <w:fldChar w:fldCharType="separate"/>
      </w:r>
      <w:r>
        <w:rPr>
          <w:rFonts w:eastAsia="宋体" w:cs="Times New Roman"/>
          <w:kern w:val="0"/>
          <w:sz w:val="20"/>
          <w:szCs w:val="20"/>
          <w:lang w:val="en-GB"/>
        </w:rPr>
        <w:t>[3]</w:t>
      </w:r>
      <w:r>
        <w:rPr>
          <w:rFonts w:eastAsia="宋体" w:cs="Times New Roman"/>
          <w:kern w:val="0"/>
          <w:sz w:val="20"/>
          <w:szCs w:val="20"/>
          <w:lang w:val="en-GB"/>
        </w:rPr>
        <w:fldChar w:fldCharType="end"/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proofErr w:type="gramStart"/>
      <w:r>
        <w:rPr>
          <w:rFonts w:eastAsia="宋体" w:cs="Times New Roman"/>
          <w:kern w:val="0"/>
          <w:sz w:val="20"/>
          <w:szCs w:val="20"/>
          <w:lang w:val="en-GB"/>
        </w:rPr>
        <w:t>has</w:t>
      </w:r>
      <w:proofErr w:type="gramEnd"/>
      <w:r>
        <w:rPr>
          <w:rFonts w:eastAsia="宋体" w:cs="Times New Roman"/>
          <w:kern w:val="0"/>
          <w:sz w:val="20"/>
          <w:szCs w:val="20"/>
          <w:lang w:val="en-GB"/>
        </w:rPr>
        <w:t xml:space="preserve"> triggered the email discussion on the mobile-IAB capability and makes the following assumption in summary.</w:t>
      </w:r>
    </w:p>
    <w:p w14:paraId="7F021E7C" w14:textId="319F786A" w:rsidR="0076358A" w:rsidRPr="00861337" w:rsidRDefault="00861337" w:rsidP="0076358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eastAsia="宋体" w:cs="Times New Roman"/>
          <w:kern w:val="0"/>
          <w:sz w:val="20"/>
          <w:szCs w:val="20"/>
          <w:lang w:val="en-GB" w:eastAsia="en-US"/>
        </w:rPr>
      </w:pPr>
      <w:r w:rsidRPr="00861337">
        <w:rPr>
          <w:rFonts w:eastAsia="宋体" w:cs="Times New Roman"/>
          <w:b/>
          <w:bCs/>
          <w:kern w:val="0"/>
          <w:sz w:val="20"/>
          <w:szCs w:val="20"/>
          <w:lang w:val="en-GB" w:eastAsia="en-US"/>
        </w:rPr>
        <w:t>Proposal 1:</w:t>
      </w:r>
      <w:r w:rsidRPr="00861337">
        <w:rPr>
          <w:rFonts w:eastAsia="宋体" w:cs="Times New Roman"/>
          <w:bCs/>
          <w:kern w:val="0"/>
          <w:sz w:val="20"/>
          <w:szCs w:val="20"/>
          <w:lang w:val="en-GB" w:eastAsia="en-US"/>
        </w:rPr>
        <w:t xml:space="preserve"> RAN2 assumes mobile-IAB capability is introduced in Rel-18. FFS: if requirement for this capability is impacted by RAN3 decision to add/not add mobile IAB-node indication to </w:t>
      </w:r>
      <w:proofErr w:type="spellStart"/>
      <w:r w:rsidRPr="00861337">
        <w:rPr>
          <w:rFonts w:eastAsia="宋体" w:cs="Times New Roman"/>
          <w:bCs/>
          <w:kern w:val="0"/>
          <w:sz w:val="20"/>
          <w:szCs w:val="20"/>
          <w:lang w:val="en-GB" w:eastAsia="en-US"/>
        </w:rPr>
        <w:t>Xn</w:t>
      </w:r>
      <w:proofErr w:type="spellEnd"/>
      <w:r w:rsidRPr="00861337">
        <w:rPr>
          <w:rFonts w:eastAsia="宋体" w:cs="Times New Roman"/>
          <w:bCs/>
          <w:kern w:val="0"/>
          <w:sz w:val="20"/>
          <w:szCs w:val="20"/>
          <w:lang w:val="en-GB" w:eastAsia="en-US"/>
        </w:rPr>
        <w:t xml:space="preserve"> handover request. FFS: if any need to clarify with SA2 the intention of “for a MBSR node to operate as a MBSR” from clause 5.35A.1 of TS 23.501, i.e. whether a mobile IAB shall always include or optionally include mobileIAB-NodeIndication-r18 in Msg5.</w:t>
      </w:r>
    </w:p>
    <w:p w14:paraId="0F587436" w14:textId="77777777" w:rsidR="0076358A" w:rsidRDefault="0076358A" w:rsidP="0076358A">
      <w:pPr>
        <w:widowControl/>
        <w:spacing w:after="120" w:line="300" w:lineRule="auto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 xml:space="preserve">The related agreements are also be excerpted in </w:t>
      </w:r>
      <w:r>
        <w:rPr>
          <w:rFonts w:eastAsia="宋体" w:cs="Times New Roman"/>
          <w:kern w:val="0"/>
          <w:sz w:val="20"/>
          <w:szCs w:val="20"/>
          <w:lang w:val="en-GB"/>
        </w:rPr>
        <w:fldChar w:fldCharType="begin"/>
      </w:r>
      <w:r>
        <w:rPr>
          <w:rFonts w:eastAsia="宋体" w:cs="Times New Roman"/>
          <w:kern w:val="0"/>
          <w:sz w:val="20"/>
          <w:szCs w:val="20"/>
          <w:lang w:val="en-GB"/>
        </w:rPr>
        <w:instrText xml:space="preserve"> REF _Ref146134209 \r \h </w:instrText>
      </w:r>
      <w:r>
        <w:rPr>
          <w:rFonts w:eastAsia="宋体" w:cs="Times New Roman"/>
          <w:kern w:val="0"/>
          <w:sz w:val="20"/>
          <w:szCs w:val="20"/>
          <w:lang w:val="en-GB"/>
        </w:rPr>
      </w:r>
      <w:r>
        <w:rPr>
          <w:rFonts w:eastAsia="宋体" w:cs="Times New Roman"/>
          <w:kern w:val="0"/>
          <w:sz w:val="20"/>
          <w:szCs w:val="20"/>
          <w:lang w:val="en-GB"/>
        </w:rPr>
        <w:fldChar w:fldCharType="separate"/>
      </w:r>
      <w:r>
        <w:rPr>
          <w:rFonts w:eastAsia="宋体" w:cs="Times New Roman"/>
          <w:kern w:val="0"/>
          <w:sz w:val="20"/>
          <w:szCs w:val="20"/>
          <w:lang w:val="en-GB"/>
        </w:rPr>
        <w:t>[3]</w:t>
      </w:r>
      <w:r>
        <w:rPr>
          <w:rFonts w:eastAsia="宋体" w:cs="Times New Roman"/>
          <w:kern w:val="0"/>
          <w:sz w:val="20"/>
          <w:szCs w:val="20"/>
          <w:lang w:val="en-GB"/>
        </w:rPr>
        <w:fldChar w:fldCharType="end"/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as below.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6358A" w14:paraId="0360354B" w14:textId="77777777" w:rsidTr="004C003A">
        <w:tc>
          <w:tcPr>
            <w:tcW w:w="9628" w:type="dxa"/>
          </w:tcPr>
          <w:p w14:paraId="4F6EE427" w14:textId="77777777" w:rsidR="0076358A" w:rsidRPr="00256ABF" w:rsidRDefault="0076358A" w:rsidP="004C003A">
            <w:pPr>
              <w:widowControl/>
              <w:spacing w:after="120" w:line="300" w:lineRule="auto"/>
              <w:jc w:val="left"/>
              <w:rPr>
                <w:rFonts w:eastAsia="宋体" w:cs="Times New Roman"/>
                <w:kern w:val="0"/>
                <w:sz w:val="20"/>
                <w:szCs w:val="20"/>
              </w:rPr>
            </w:pPr>
            <w:r w:rsidRPr="00256ABF">
              <w:rPr>
                <w:rFonts w:eastAsia="宋体" w:cs="Times New Roman"/>
                <w:kern w:val="0"/>
                <w:sz w:val="20"/>
                <w:szCs w:val="20"/>
              </w:rPr>
              <w:t>In RAN2#119bis, the following was agreed:</w:t>
            </w:r>
          </w:p>
          <w:p w14:paraId="6C339045" w14:textId="77777777" w:rsidR="0076358A" w:rsidRPr="00256ABF" w:rsidRDefault="0076358A" w:rsidP="004C003A">
            <w:pPr>
              <w:widowControl/>
              <w:numPr>
                <w:ilvl w:val="0"/>
                <w:numId w:val="5"/>
              </w:numPr>
              <w:tabs>
                <w:tab w:val="clear" w:pos="1619"/>
              </w:tabs>
              <w:spacing w:after="120" w:line="300" w:lineRule="auto"/>
              <w:jc w:val="left"/>
              <w:rPr>
                <w:rFonts w:eastAsia="宋体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256ABF">
              <w:rPr>
                <w:rFonts w:eastAsia="宋体" w:cs="Times New Roman"/>
                <w:b/>
                <w:bCs/>
                <w:kern w:val="0"/>
                <w:sz w:val="20"/>
                <w:szCs w:val="20"/>
                <w:lang w:val="en-GB"/>
              </w:rPr>
              <w:t>UE capability signalling is the baseline to let CU know that the MT is a “mobile-IAB” type. FFS early mobile-IAB indication, e.g. in Msg5.</w:t>
            </w:r>
          </w:p>
          <w:p w14:paraId="11329AAF" w14:textId="77777777" w:rsidR="0076358A" w:rsidRPr="00256ABF" w:rsidRDefault="0076358A" w:rsidP="004C003A">
            <w:pPr>
              <w:widowControl/>
              <w:spacing w:after="120" w:line="300" w:lineRule="auto"/>
              <w:jc w:val="left"/>
              <w:rPr>
                <w:rFonts w:eastAsia="宋体" w:cs="Times New Roman"/>
                <w:kern w:val="0"/>
                <w:sz w:val="20"/>
                <w:szCs w:val="20"/>
              </w:rPr>
            </w:pPr>
            <w:r w:rsidRPr="00256ABF">
              <w:rPr>
                <w:rFonts w:eastAsia="宋体" w:cs="Times New Roman"/>
                <w:kern w:val="0"/>
                <w:sz w:val="20"/>
                <w:szCs w:val="20"/>
              </w:rPr>
              <w:t>Later, in RAN2#121bis, we agreed to also include a mobile-IAB indication in Msg5:</w:t>
            </w:r>
          </w:p>
          <w:p w14:paraId="5D64E98A" w14:textId="77777777" w:rsidR="0076358A" w:rsidRPr="00256ABF" w:rsidRDefault="0076358A" w:rsidP="004C003A">
            <w:pPr>
              <w:widowControl/>
              <w:numPr>
                <w:ilvl w:val="0"/>
                <w:numId w:val="5"/>
              </w:numPr>
              <w:tabs>
                <w:tab w:val="clear" w:pos="1619"/>
              </w:tabs>
              <w:spacing w:after="120" w:line="300" w:lineRule="auto"/>
              <w:jc w:val="left"/>
              <w:rPr>
                <w:rFonts w:eastAsia="宋体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256ABF">
              <w:rPr>
                <w:rFonts w:eastAsia="宋体" w:cs="Times New Roman"/>
                <w:b/>
                <w:bCs/>
                <w:kern w:val="0"/>
                <w:sz w:val="20"/>
                <w:szCs w:val="20"/>
                <w:lang w:val="en-GB"/>
              </w:rPr>
              <w:t>The mobile IAB-MT to include a mobile-IAB indication in Msg. 5.</w:t>
            </w:r>
          </w:p>
        </w:tc>
      </w:tr>
    </w:tbl>
    <w:p w14:paraId="5B0193C7" w14:textId="77777777" w:rsidR="007D0E11" w:rsidRDefault="007D0E11" w:rsidP="0076358A">
      <w:pPr>
        <w:widowControl/>
        <w:spacing w:after="120" w:line="300" w:lineRule="auto"/>
        <w:jc w:val="left"/>
        <w:rPr>
          <w:rFonts w:eastAsia="宋体" w:cs="Times New Roman"/>
          <w:kern w:val="0"/>
          <w:sz w:val="20"/>
          <w:szCs w:val="20"/>
          <w:lang w:val="en-GB"/>
        </w:rPr>
      </w:pPr>
    </w:p>
    <w:p w14:paraId="668F1AB3" w14:textId="274946DC" w:rsidR="007D0E11" w:rsidRDefault="007D0E11" w:rsidP="0076358A">
      <w:pPr>
        <w:widowControl/>
        <w:spacing w:after="120" w:line="300" w:lineRule="auto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Then, we need to discuss the relationship between Msg5 indication and UE capability signalling.</w:t>
      </w:r>
    </w:p>
    <w:p w14:paraId="41302F47" w14:textId="77777777" w:rsidR="007D0E11" w:rsidRDefault="007D0E11" w:rsidP="0076358A">
      <w:pPr>
        <w:widowControl/>
        <w:spacing w:after="120" w:line="300" w:lineRule="auto"/>
        <w:jc w:val="left"/>
        <w:rPr>
          <w:rFonts w:eastAsia="宋体" w:cs="Times New Roman"/>
          <w:kern w:val="0"/>
          <w:sz w:val="20"/>
          <w:szCs w:val="20"/>
          <w:lang w:val="en-GB"/>
        </w:rPr>
      </w:pPr>
    </w:p>
    <w:p w14:paraId="2A12E5E0" w14:textId="12D92E41" w:rsidR="007D0E11" w:rsidRPr="007D0E11" w:rsidRDefault="008E060D" w:rsidP="007D0E11">
      <w:pPr>
        <w:widowControl/>
        <w:spacing w:after="180"/>
        <w:jc w:val="left"/>
        <w:rPr>
          <w:rFonts w:eastAsia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/>
          <w:b/>
          <w:kern w:val="0"/>
          <w:sz w:val="20"/>
          <w:szCs w:val="20"/>
          <w:lang w:val="en-GB" w:eastAsia="en-US"/>
        </w:rPr>
        <w:lastRenderedPageBreak/>
        <w:t>Proposal</w:t>
      </w:r>
      <w:r w:rsidR="008948C9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1</w:t>
      </w:r>
      <w:r w:rsidR="007D0E11" w:rsidRPr="007D0E1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: It depends on the upper layer indication </w:t>
      </w:r>
      <w:r w:rsidR="007D0E1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to </w:t>
      </w:r>
      <w:r w:rsidR="007D0E11" w:rsidRPr="007D0E11">
        <w:rPr>
          <w:rFonts w:eastAsia="Times New Roman"/>
          <w:b/>
          <w:kern w:val="0"/>
          <w:sz w:val="20"/>
          <w:szCs w:val="20"/>
          <w:lang w:val="en-GB" w:eastAsia="en-US"/>
        </w:rPr>
        <w:t>AS layer</w:t>
      </w:r>
      <w:r w:rsidR="007D0E11">
        <w:rPr>
          <w:rFonts w:eastAsia="Times New Roman"/>
          <w:b/>
          <w:kern w:val="0"/>
          <w:sz w:val="20"/>
          <w:szCs w:val="20"/>
          <w:lang w:val="en-GB" w:eastAsia="en-US"/>
        </w:rPr>
        <w:t>, as to</w:t>
      </w:r>
      <w:r w:rsidR="007D0E11" w:rsidRPr="007D0E1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whether the Msg5 indication is </w:t>
      </w:r>
      <w:r w:rsidR="007D0E11" w:rsidRPr="00F24B29">
        <w:rPr>
          <w:rFonts w:eastAsia="Times New Roman"/>
          <w:b/>
          <w:kern w:val="0"/>
          <w:sz w:val="20"/>
          <w:szCs w:val="20"/>
          <w:highlight w:val="yellow"/>
          <w:lang w:val="en-GB" w:eastAsia="en-US"/>
        </w:rPr>
        <w:t>always</w:t>
      </w:r>
      <w:r w:rsidR="007D0E11" w:rsidRPr="007D0E1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included for mobile IAB node, or </w:t>
      </w:r>
      <w:r w:rsidR="007D0E11" w:rsidRPr="00F24B29">
        <w:rPr>
          <w:rFonts w:eastAsia="Times New Roman"/>
          <w:b/>
          <w:kern w:val="0"/>
          <w:sz w:val="20"/>
          <w:szCs w:val="20"/>
          <w:highlight w:val="yellow"/>
          <w:lang w:val="en-GB" w:eastAsia="en-US"/>
        </w:rPr>
        <w:t>optionally</w:t>
      </w:r>
      <w:r w:rsidR="007D0E11" w:rsidRPr="007D0E1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included only </w:t>
      </w:r>
      <w:r w:rsidR="00EF5786">
        <w:rPr>
          <w:rFonts w:eastAsia="Times New Roman"/>
          <w:b/>
          <w:kern w:val="0"/>
          <w:sz w:val="20"/>
          <w:szCs w:val="20"/>
          <w:lang w:val="en-GB" w:eastAsia="en-US"/>
        </w:rPr>
        <w:t>when mobile IAB node “</w:t>
      </w:r>
      <w:r w:rsidR="007D0E11" w:rsidRPr="007D0E11">
        <w:rPr>
          <w:rFonts w:eastAsia="Times New Roman"/>
          <w:b/>
          <w:kern w:val="0"/>
          <w:sz w:val="20"/>
          <w:szCs w:val="20"/>
          <w:lang w:val="en-GB" w:eastAsia="en-US"/>
        </w:rPr>
        <w:t>operate</w:t>
      </w:r>
      <w:r w:rsidR="008F2358">
        <w:rPr>
          <w:rFonts w:eastAsia="Times New Roman"/>
          <w:b/>
          <w:kern w:val="0"/>
          <w:sz w:val="20"/>
          <w:szCs w:val="20"/>
          <w:lang w:val="en-GB" w:eastAsia="en-US"/>
        </w:rPr>
        <w:t>s</w:t>
      </w:r>
      <w:r w:rsidR="007D0E11" w:rsidRPr="007D0E1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as a MBSR”. RAN2 can ask for SA2/CT1.</w:t>
      </w:r>
    </w:p>
    <w:p w14:paraId="35FB12CE" w14:textId="12F2356E" w:rsidR="004372C7" w:rsidRDefault="004372C7" w:rsidP="004372C7">
      <w:pPr>
        <w:widowControl/>
        <w:spacing w:after="180"/>
        <w:jc w:val="left"/>
        <w:rPr>
          <w:b/>
        </w:rPr>
      </w:pPr>
      <w:r w:rsidRPr="00F24B29">
        <w:rPr>
          <w:b/>
        </w:rPr>
        <w:t xml:space="preserve">Observation </w:t>
      </w:r>
      <w:r w:rsidR="008E060D">
        <w:rPr>
          <w:b/>
        </w:rPr>
        <w:t>1</w:t>
      </w:r>
      <w:r w:rsidRPr="00F24B29">
        <w:rPr>
          <w:b/>
        </w:rPr>
        <w:t xml:space="preserve">: From </w:t>
      </w:r>
      <w:r w:rsidRPr="00F24B29">
        <w:rPr>
          <w:b/>
          <w:highlight w:val="yellow"/>
        </w:rPr>
        <w:t>RAN2</w:t>
      </w:r>
      <w:r w:rsidRPr="00F24B29">
        <w:rPr>
          <w:b/>
        </w:rPr>
        <w:t xml:space="preserve"> perspective, there is </w:t>
      </w:r>
      <w:r w:rsidRPr="00F24B29">
        <w:rPr>
          <w:b/>
          <w:highlight w:val="yellow"/>
        </w:rPr>
        <w:t>no mobile IAB-MT specific behavior/configuration</w:t>
      </w:r>
      <w:r w:rsidR="004E1E42">
        <w:rPr>
          <w:b/>
        </w:rPr>
        <w:t xml:space="preserve"> in connect mode defined</w:t>
      </w:r>
      <w:r w:rsidRPr="00F24B29">
        <w:rPr>
          <w:b/>
        </w:rPr>
        <w:t>. Then, there is no point to introduce mobile IAB-MT specific capability, if there is no different IAB-MT behavior.</w:t>
      </w:r>
    </w:p>
    <w:p w14:paraId="41353D83" w14:textId="617A6A10" w:rsidR="00A57524" w:rsidRPr="00F24B29" w:rsidRDefault="00A57524" w:rsidP="004372C7">
      <w:pPr>
        <w:widowControl/>
        <w:spacing w:after="180"/>
        <w:jc w:val="left"/>
        <w:rPr>
          <w:b/>
        </w:rPr>
      </w:pPr>
      <w:r>
        <w:rPr>
          <w:b/>
        </w:rPr>
        <w:t xml:space="preserve">Observation </w:t>
      </w:r>
      <w:r w:rsidR="008E060D">
        <w:rPr>
          <w:b/>
        </w:rPr>
        <w:t>2</w:t>
      </w:r>
      <w:r>
        <w:rPr>
          <w:b/>
        </w:rPr>
        <w:t>: The DU migration capability of mobile IAB-node can be NW</w:t>
      </w:r>
      <w:r w:rsidR="004E1E42">
        <w:rPr>
          <w:b/>
        </w:rPr>
        <w:t>/OAM</w:t>
      </w:r>
      <w:r>
        <w:rPr>
          <w:b/>
        </w:rPr>
        <w:t xml:space="preserve"> implementation, since this is DU capability (it should be RAN3 discussion).</w:t>
      </w:r>
    </w:p>
    <w:p w14:paraId="1CE92FC7" w14:textId="77777777" w:rsidR="0076358A" w:rsidRPr="00256ABF" w:rsidRDefault="0076358A" w:rsidP="0076358A">
      <w:pPr>
        <w:widowControl/>
        <w:spacing w:after="120" w:line="300" w:lineRule="auto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 xml:space="preserve">Since </w:t>
      </w:r>
      <w:r w:rsidRPr="00256ABF">
        <w:rPr>
          <w:rFonts w:eastAsia="宋体" w:cs="Times New Roman"/>
          <w:kern w:val="0"/>
          <w:sz w:val="20"/>
          <w:szCs w:val="20"/>
          <w:lang w:val="en-GB"/>
        </w:rPr>
        <w:t xml:space="preserve">RAN3 is discussing the </w:t>
      </w:r>
      <w:proofErr w:type="spellStart"/>
      <w:r w:rsidRPr="00256ABF">
        <w:rPr>
          <w:rFonts w:eastAsia="宋体" w:cs="Times New Roman"/>
          <w:kern w:val="0"/>
          <w:sz w:val="20"/>
          <w:szCs w:val="20"/>
          <w:lang w:val="en-GB"/>
        </w:rPr>
        <w:t>Xn</w:t>
      </w:r>
      <w:proofErr w:type="spellEnd"/>
      <w:r w:rsidRPr="00256ABF">
        <w:rPr>
          <w:rFonts w:eastAsia="宋体" w:cs="Times New Roman"/>
          <w:kern w:val="0"/>
          <w:sz w:val="20"/>
          <w:szCs w:val="20"/>
          <w:lang w:val="en-GB"/>
        </w:rPr>
        <w:t xml:space="preserve"> indication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for the handover purpose</w:t>
      </w:r>
      <w:r w:rsidRPr="00256ABF">
        <w:rPr>
          <w:rFonts w:eastAsia="宋体" w:cs="Times New Roman"/>
          <w:kern w:val="0"/>
          <w:sz w:val="20"/>
          <w:szCs w:val="20"/>
          <w:lang w:val="en-GB"/>
        </w:rPr>
        <w:t>, similar as R16 for IAB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and RAN already agree to include a mobile-IAB indication in MSG5</w:t>
      </w:r>
      <w:r w:rsidRPr="00256ABF">
        <w:rPr>
          <w:rFonts w:eastAsia="宋体" w:cs="Times New Roman"/>
          <w:kern w:val="0"/>
          <w:sz w:val="20"/>
          <w:szCs w:val="20"/>
          <w:lang w:val="en-GB"/>
        </w:rPr>
        <w:t xml:space="preserve">. There is no 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strong necessity to introduce </w:t>
      </w:r>
      <w:r w:rsidRPr="00256ABF">
        <w:rPr>
          <w:rFonts w:eastAsia="宋体" w:cs="Times New Roman"/>
          <w:kern w:val="0"/>
          <w:sz w:val="20"/>
          <w:szCs w:val="20"/>
          <w:lang w:val="en-GB"/>
        </w:rPr>
        <w:t>th</w:t>
      </w:r>
      <w:r>
        <w:rPr>
          <w:rFonts w:eastAsia="宋体" w:cs="Times New Roman"/>
          <w:kern w:val="0"/>
          <w:sz w:val="20"/>
          <w:szCs w:val="20"/>
          <w:lang w:val="en-GB"/>
        </w:rPr>
        <w:t>e</w:t>
      </w:r>
      <w:r w:rsidRPr="00256ABF">
        <w:rPr>
          <w:rFonts w:eastAsia="宋体" w:cs="Times New Roman"/>
          <w:kern w:val="0"/>
          <w:sz w:val="20"/>
          <w:szCs w:val="20"/>
          <w:lang w:val="en-GB"/>
        </w:rPr>
        <w:t xml:space="preserve"> mobi</w:t>
      </w:r>
      <w:r>
        <w:rPr>
          <w:rFonts w:eastAsia="宋体" w:cs="Times New Roman"/>
          <w:kern w:val="0"/>
          <w:sz w:val="20"/>
          <w:szCs w:val="20"/>
          <w:lang w:val="en-GB"/>
        </w:rPr>
        <w:t>le-IAB type in UE capability signalling once more</w:t>
      </w:r>
      <w:r w:rsidRPr="00256ABF">
        <w:rPr>
          <w:rFonts w:eastAsia="宋体" w:cs="Times New Roman"/>
          <w:kern w:val="0"/>
          <w:sz w:val="20"/>
          <w:szCs w:val="20"/>
          <w:lang w:val="en-GB"/>
        </w:rPr>
        <w:t>.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Hence, it is proposed RAN2 to postpone the discussion of mobile-IAB capability and wait for more progress from RAN3.</w:t>
      </w:r>
    </w:p>
    <w:p w14:paraId="3271A7A9" w14:textId="61DA50AC" w:rsidR="00716A49" w:rsidRPr="00F47A51" w:rsidRDefault="0076358A" w:rsidP="00716A49">
      <w:pPr>
        <w:widowControl/>
        <w:spacing w:after="180"/>
        <w:jc w:val="left"/>
        <w:rPr>
          <w:rFonts w:eastAsia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8E060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2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="00716A49" w:rsidRPr="00F47A5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From RAN2 perspective, do not introduce </w:t>
      </w:r>
      <w:r w:rsidR="007E7B3C">
        <w:rPr>
          <w:rFonts w:eastAsia="Times New Roman"/>
          <w:b/>
          <w:kern w:val="0"/>
          <w:sz w:val="20"/>
          <w:szCs w:val="20"/>
          <w:lang w:val="en-GB" w:eastAsia="en-US"/>
        </w:rPr>
        <w:t>“</w:t>
      </w:r>
      <w:r w:rsidR="00716A49" w:rsidRPr="00F47A51">
        <w:rPr>
          <w:rFonts w:eastAsia="Times New Roman"/>
          <w:b/>
          <w:kern w:val="0"/>
          <w:sz w:val="20"/>
          <w:szCs w:val="20"/>
          <w:lang w:val="en-GB" w:eastAsia="en-US"/>
        </w:rPr>
        <w:t>mobile IAB-MT capability</w:t>
      </w:r>
      <w:r w:rsidR="007E7B3C">
        <w:rPr>
          <w:rFonts w:eastAsia="Times New Roman"/>
          <w:b/>
          <w:kern w:val="0"/>
          <w:sz w:val="20"/>
          <w:szCs w:val="20"/>
          <w:lang w:val="en-GB" w:eastAsia="en-US"/>
        </w:rPr>
        <w:t>”</w:t>
      </w:r>
      <w:r w:rsidR="00716A49" w:rsidRPr="00F47A5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in </w:t>
      </w:r>
      <w:r w:rsidR="00716A49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the </w:t>
      </w:r>
      <w:r w:rsidR="00716A49" w:rsidRPr="00F47A51">
        <w:rPr>
          <w:rFonts w:eastAsia="Times New Roman"/>
          <w:b/>
          <w:kern w:val="0"/>
          <w:sz w:val="20"/>
          <w:szCs w:val="20"/>
          <w:lang w:val="en-GB" w:eastAsia="en-US"/>
        </w:rPr>
        <w:t>UE capability signalling. (</w:t>
      </w:r>
      <w:r w:rsidR="00461C67" w:rsidRPr="007D0E11">
        <w:rPr>
          <w:rFonts w:eastAsia="Times New Roman"/>
          <w:b/>
          <w:kern w:val="0"/>
          <w:sz w:val="20"/>
          <w:szCs w:val="20"/>
          <w:lang w:val="en-GB" w:eastAsia="en-US"/>
        </w:rPr>
        <w:t>RAN2</w:t>
      </w:r>
      <w:r w:rsidR="008B4C17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</w:t>
      </w:r>
      <w:bookmarkStart w:id="1" w:name="_GoBack"/>
      <w:bookmarkEnd w:id="1"/>
      <w:r w:rsidR="00716A49" w:rsidRPr="00F47A5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can wait for RAN3/SA2/CT1) </w:t>
      </w:r>
    </w:p>
    <w:p w14:paraId="38DA9B3E" w14:textId="42769519" w:rsidR="0076358A" w:rsidRPr="00256ABF" w:rsidRDefault="0076358A" w:rsidP="0076358A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</w:p>
    <w:p w14:paraId="55652549" w14:textId="4C1E0DB5" w:rsidR="000C140D" w:rsidRPr="000C140D" w:rsidRDefault="000C140D" w:rsidP="000C140D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76358A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RANAC enhancement</w:t>
      </w:r>
    </w:p>
    <w:p w14:paraId="307C61A5" w14:textId="77777777" w:rsidR="00305D55" w:rsidRDefault="00305D55" w:rsidP="00305D55">
      <w:pPr>
        <w:widowControl/>
        <w:overflowPunct w:val="0"/>
        <w:autoSpaceDE w:val="0"/>
        <w:autoSpaceDN w:val="0"/>
        <w:adjustRightInd w:val="0"/>
        <w:spacing w:after="120" w:line="300" w:lineRule="auto"/>
        <w:jc w:val="center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4D1C9A88" wp14:editId="5D612321">
            <wp:extent cx="4918640" cy="177444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209" cy="178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ABE20" w14:textId="76B9B61C" w:rsidR="00305D55" w:rsidRDefault="00305D55" w:rsidP="00305D55">
      <w:pPr>
        <w:widowControl/>
        <w:overflowPunct w:val="0"/>
        <w:autoSpaceDE w:val="0"/>
        <w:autoSpaceDN w:val="0"/>
        <w:adjustRightInd w:val="0"/>
        <w:spacing w:after="120" w:line="300" w:lineRule="auto"/>
        <w:jc w:val="center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F</w:t>
      </w:r>
      <w:r w:rsidR="00813A98">
        <w:rPr>
          <w:rFonts w:eastAsia="宋体" w:cs="Times New Roman"/>
          <w:kern w:val="0"/>
          <w:sz w:val="20"/>
          <w:szCs w:val="20"/>
          <w:lang w:val="en-GB"/>
        </w:rPr>
        <w:t>igure 1</w:t>
      </w:r>
      <w:r>
        <w:rPr>
          <w:rFonts w:eastAsia="宋体" w:cs="Times New Roman"/>
          <w:kern w:val="0"/>
          <w:sz w:val="20"/>
          <w:szCs w:val="20"/>
          <w:lang w:val="en-GB"/>
        </w:rPr>
        <w:t>. RAC update in the Mobile IAB scenario</w:t>
      </w:r>
    </w:p>
    <w:p w14:paraId="73803B76" w14:textId="2875A0D6" w:rsidR="00432795" w:rsidRDefault="00BE2275" w:rsidP="008A6804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A</w:t>
      </w:r>
      <w:r w:rsidR="0071737A" w:rsidRPr="008A6804">
        <w:rPr>
          <w:rFonts w:eastAsia="宋体" w:cs="Times New Roman"/>
          <w:kern w:val="0"/>
          <w:sz w:val="20"/>
          <w:szCs w:val="20"/>
          <w:lang w:val="en-GB"/>
        </w:rPr>
        <w:t xml:space="preserve">ccording to the </w:t>
      </w:r>
      <w:r w:rsidR="00432795">
        <w:rPr>
          <w:rFonts w:eastAsia="宋体" w:cs="Times New Roman"/>
          <w:kern w:val="0"/>
          <w:sz w:val="20"/>
          <w:szCs w:val="20"/>
          <w:lang w:val="en-GB"/>
        </w:rPr>
        <w:t>agreement</w:t>
      </w:r>
      <w:r w:rsidR="009256C0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9256C0">
        <w:rPr>
          <w:rFonts w:eastAsia="宋体" w:cs="Times New Roman"/>
          <w:kern w:val="0"/>
          <w:sz w:val="20"/>
          <w:szCs w:val="20"/>
          <w:lang w:val="en-GB"/>
        </w:rPr>
        <w:fldChar w:fldCharType="begin"/>
      </w:r>
      <w:r w:rsidR="009256C0">
        <w:rPr>
          <w:rFonts w:eastAsia="宋体" w:cs="Times New Roman"/>
          <w:kern w:val="0"/>
          <w:sz w:val="20"/>
          <w:szCs w:val="20"/>
          <w:lang w:val="en-GB"/>
        </w:rPr>
        <w:instrText xml:space="preserve"> REF _Ref130801702 \r \h </w:instrText>
      </w:r>
      <w:r w:rsidR="009256C0">
        <w:rPr>
          <w:rFonts w:eastAsia="宋体" w:cs="Times New Roman"/>
          <w:kern w:val="0"/>
          <w:sz w:val="20"/>
          <w:szCs w:val="20"/>
          <w:lang w:val="en-GB"/>
        </w:rPr>
      </w:r>
      <w:r w:rsidR="009256C0">
        <w:rPr>
          <w:rFonts w:eastAsia="宋体" w:cs="Times New Roman"/>
          <w:kern w:val="0"/>
          <w:sz w:val="20"/>
          <w:szCs w:val="20"/>
          <w:lang w:val="en-GB"/>
        </w:rPr>
        <w:fldChar w:fldCharType="separate"/>
      </w:r>
      <w:r>
        <w:rPr>
          <w:rFonts w:eastAsia="宋体" w:cs="Times New Roman"/>
          <w:kern w:val="0"/>
          <w:sz w:val="20"/>
          <w:szCs w:val="20"/>
          <w:lang w:val="en-GB"/>
        </w:rPr>
        <w:t>[1]</w:t>
      </w:r>
      <w:r w:rsidR="009256C0">
        <w:rPr>
          <w:rFonts w:eastAsia="宋体" w:cs="Times New Roman"/>
          <w:kern w:val="0"/>
          <w:sz w:val="20"/>
          <w:szCs w:val="20"/>
          <w:lang w:val="en-GB"/>
        </w:rPr>
        <w:fldChar w:fldCharType="end"/>
      </w:r>
      <w:r w:rsidR="0071737A" w:rsidRPr="008A6804">
        <w:rPr>
          <w:rFonts w:eastAsia="宋体" w:cs="Times New Roman"/>
          <w:kern w:val="0"/>
          <w:sz w:val="20"/>
          <w:szCs w:val="20"/>
          <w:lang w:val="en-GB"/>
        </w:rPr>
        <w:t xml:space="preserve"> from RAN3</w:t>
      </w:r>
      <w:r w:rsidR="00804A1B">
        <w:rPr>
          <w:rFonts w:eastAsia="宋体" w:cs="Times New Roman"/>
          <w:kern w:val="0"/>
          <w:sz w:val="20"/>
          <w:szCs w:val="20"/>
          <w:lang w:val="en-GB"/>
        </w:rPr>
        <w:t xml:space="preserve"> #119 meeting</w:t>
      </w:r>
      <w:r w:rsidR="0071737A" w:rsidRPr="008A6804">
        <w:rPr>
          <w:rFonts w:eastAsia="宋体" w:cs="Times New Roman"/>
          <w:kern w:val="0"/>
          <w:sz w:val="20"/>
          <w:szCs w:val="20"/>
          <w:lang w:val="en-GB"/>
        </w:rPr>
        <w:t xml:space="preserve">, </w:t>
      </w:r>
      <w:r w:rsidR="00432795">
        <w:rPr>
          <w:rFonts w:eastAsia="宋体" w:cs="Times New Roman"/>
          <w:kern w:val="0"/>
          <w:sz w:val="20"/>
          <w:szCs w:val="20"/>
          <w:lang w:val="en-GB"/>
        </w:rPr>
        <w:t>we have,</w:t>
      </w:r>
    </w:p>
    <w:p w14:paraId="3BF00EBA" w14:textId="203F8898" w:rsidR="00432795" w:rsidRPr="00432795" w:rsidRDefault="00432795" w:rsidP="005B3AEA">
      <w:pPr>
        <w:pStyle w:val="af4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Chars="0"/>
        <w:jc w:val="left"/>
        <w:textAlignment w:val="baseline"/>
        <w:rPr>
          <w:rFonts w:ascii="Times New Roman" w:eastAsia="Symbol" w:hAnsi="Times New Roman"/>
          <w:i/>
          <w:sz w:val="20"/>
          <w:szCs w:val="20"/>
          <w:lang w:eastAsia="en-US"/>
        </w:rPr>
      </w:pPr>
      <w:r w:rsidRPr="00432795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Capture on stage 2 that </w:t>
      </w:r>
      <w:r w:rsidRPr="00432795">
        <w:rPr>
          <w:rFonts w:ascii="Times New Roman" w:eastAsia="Symbol" w:hAnsi="Times New Roman"/>
          <w:i/>
          <w:sz w:val="20"/>
          <w:szCs w:val="20"/>
          <w:highlight w:val="yellow"/>
          <w:lang w:eastAsia="en-US"/>
        </w:rPr>
        <w:t xml:space="preserve">the TAC/RANAC broadcast by the mobile IAB-DU can be changed in order to reflect the </w:t>
      </w:r>
      <w:proofErr w:type="spellStart"/>
      <w:r w:rsidRPr="00432795">
        <w:rPr>
          <w:rFonts w:ascii="Times New Roman" w:eastAsia="Symbol" w:hAnsi="Times New Roman"/>
          <w:i/>
          <w:sz w:val="20"/>
          <w:szCs w:val="20"/>
          <w:highlight w:val="yellow"/>
          <w:lang w:eastAsia="en-US"/>
        </w:rPr>
        <w:t>mIAB</w:t>
      </w:r>
      <w:proofErr w:type="spellEnd"/>
      <w:r w:rsidRPr="00432795">
        <w:rPr>
          <w:rFonts w:ascii="Times New Roman" w:eastAsia="Symbol" w:hAnsi="Times New Roman"/>
          <w:i/>
          <w:sz w:val="20"/>
          <w:szCs w:val="20"/>
          <w:highlight w:val="yellow"/>
          <w:lang w:eastAsia="en-US"/>
        </w:rPr>
        <w:t>-node’s physical location</w:t>
      </w:r>
      <w:r w:rsidRPr="00432795">
        <w:rPr>
          <w:rFonts w:ascii="Times New Roman" w:eastAsia="Symbol" w:hAnsi="Times New Roman"/>
          <w:i/>
          <w:sz w:val="20"/>
          <w:szCs w:val="20"/>
          <w:lang w:eastAsia="en-US"/>
        </w:rPr>
        <w:t>. It needs to be further discussed how the mobile IAB-DU’s TAC/RANAC is changed and what Stage 3 impacts are (if any).</w:t>
      </w:r>
    </w:p>
    <w:p w14:paraId="0CA0696C" w14:textId="5198D773" w:rsidR="00AC1446" w:rsidRDefault="00AC1446" w:rsidP="008A6804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And referring to TS 38.473</w:t>
      </w:r>
      <w:r w:rsidR="00230CD9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230CD9">
        <w:rPr>
          <w:rFonts w:eastAsia="宋体" w:cs="Times New Roman"/>
          <w:kern w:val="0"/>
          <w:sz w:val="20"/>
          <w:szCs w:val="20"/>
          <w:lang w:val="en-GB"/>
        </w:rPr>
        <w:fldChar w:fldCharType="begin"/>
      </w:r>
      <w:r w:rsidR="00230CD9">
        <w:rPr>
          <w:rFonts w:eastAsia="宋体" w:cs="Times New Roman"/>
          <w:kern w:val="0"/>
          <w:sz w:val="20"/>
          <w:szCs w:val="20"/>
          <w:lang w:val="en-GB"/>
        </w:rPr>
        <w:instrText xml:space="preserve"> REF _Ref130801762 \r \h </w:instrText>
      </w:r>
      <w:r w:rsidR="00230CD9">
        <w:rPr>
          <w:rFonts w:eastAsia="宋体" w:cs="Times New Roman"/>
          <w:kern w:val="0"/>
          <w:sz w:val="20"/>
          <w:szCs w:val="20"/>
          <w:lang w:val="en-GB"/>
        </w:rPr>
      </w:r>
      <w:r w:rsidR="00230CD9">
        <w:rPr>
          <w:rFonts w:eastAsia="宋体" w:cs="Times New Roman"/>
          <w:kern w:val="0"/>
          <w:sz w:val="20"/>
          <w:szCs w:val="20"/>
          <w:lang w:val="en-GB"/>
        </w:rPr>
        <w:fldChar w:fldCharType="separate"/>
      </w:r>
      <w:r w:rsidR="00BE2275">
        <w:rPr>
          <w:rFonts w:eastAsia="宋体" w:cs="Times New Roman"/>
          <w:kern w:val="0"/>
          <w:sz w:val="20"/>
          <w:szCs w:val="20"/>
          <w:lang w:val="en-GB"/>
        </w:rPr>
        <w:t>[2]</w:t>
      </w:r>
      <w:r w:rsidR="00230CD9">
        <w:rPr>
          <w:rFonts w:eastAsia="宋体" w:cs="Times New Roman"/>
          <w:kern w:val="0"/>
          <w:sz w:val="20"/>
          <w:szCs w:val="20"/>
          <w:lang w:val="en-GB"/>
        </w:rPr>
        <w:fldChar w:fldCharType="end"/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, we have,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C1446" w14:paraId="36111260" w14:textId="77777777" w:rsidTr="00804A1B">
        <w:trPr>
          <w:trHeight w:val="609"/>
        </w:trPr>
        <w:tc>
          <w:tcPr>
            <w:tcW w:w="9628" w:type="dxa"/>
            <w:vAlign w:val="center"/>
          </w:tcPr>
          <w:p w14:paraId="0A889D8E" w14:textId="47FAB2C8" w:rsidR="00AC1446" w:rsidRDefault="00AC1446" w:rsidP="00AC1446">
            <w:pPr>
              <w:widowControl/>
              <w:spacing w:after="180"/>
              <w:jc w:val="left"/>
              <w:rPr>
                <w:rFonts w:eastAsia="宋体" w:cs="Times New Roman"/>
                <w:kern w:val="0"/>
                <w:sz w:val="20"/>
                <w:szCs w:val="20"/>
                <w:lang w:val="en-GB"/>
              </w:rPr>
            </w:pPr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 xml:space="preserve">For NG-RAN, the </w:t>
            </w:r>
            <w:proofErr w:type="spellStart"/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>gNB</w:t>
            </w:r>
            <w:proofErr w:type="spellEnd"/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 xml:space="preserve">-DU may include the </w:t>
            </w:r>
            <w:r w:rsidRPr="00AC1446">
              <w:rPr>
                <w:rFonts w:eastAsia="宋体" w:cs="Times New Roman"/>
                <w:i/>
                <w:kern w:val="0"/>
                <w:sz w:val="20"/>
                <w:szCs w:val="20"/>
                <w:lang w:val="en-GB" w:eastAsia="en-US"/>
              </w:rPr>
              <w:t>RAN Area Code</w:t>
            </w:r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 xml:space="preserve"> IE in the GNB-DU CONFIGURATION UPDATE message. The </w:t>
            </w:r>
            <w:proofErr w:type="spellStart"/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>gNB</w:t>
            </w:r>
            <w:proofErr w:type="spellEnd"/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 xml:space="preserve">-CU shall store and </w:t>
            </w:r>
            <w:r w:rsidRPr="00AC1446">
              <w:rPr>
                <w:rFonts w:eastAsia="宋体" w:cs="Times New Roman"/>
                <w:color w:val="C00000"/>
                <w:kern w:val="0"/>
                <w:sz w:val="20"/>
                <w:szCs w:val="20"/>
                <w:highlight w:val="yellow"/>
                <w:lang w:val="en-GB" w:eastAsia="en-US"/>
              </w:rPr>
              <w:t>replace</w:t>
            </w:r>
            <w:r w:rsidRPr="00AC1446">
              <w:rPr>
                <w:rFonts w:eastAsia="宋体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 xml:space="preserve"> any previously provided </w:t>
            </w:r>
            <w:r w:rsidRPr="00AC1446">
              <w:rPr>
                <w:rFonts w:eastAsia="宋体" w:cs="Times New Roman"/>
                <w:i/>
                <w:kern w:val="0"/>
                <w:sz w:val="20"/>
                <w:szCs w:val="20"/>
                <w:highlight w:val="yellow"/>
                <w:lang w:val="en-GB" w:eastAsia="en-US"/>
              </w:rPr>
              <w:t>RAN Area Code</w:t>
            </w:r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 xml:space="preserve"> IE by the received </w:t>
            </w:r>
            <w:r w:rsidRPr="00AC1446">
              <w:rPr>
                <w:rFonts w:eastAsia="宋体" w:cs="Times New Roman"/>
                <w:i/>
                <w:kern w:val="0"/>
                <w:sz w:val="20"/>
                <w:szCs w:val="20"/>
                <w:lang w:val="en-GB" w:eastAsia="en-US"/>
              </w:rPr>
              <w:t>RAN Area Code</w:t>
            </w:r>
            <w:r w:rsidRPr="00AC1446">
              <w:rPr>
                <w:rFonts w:eastAsia="宋体" w:cs="Times New Roman"/>
                <w:kern w:val="0"/>
                <w:sz w:val="20"/>
                <w:szCs w:val="20"/>
                <w:lang w:val="en-GB" w:eastAsia="en-US"/>
              </w:rPr>
              <w:t xml:space="preserve"> IE.</w:t>
            </w:r>
          </w:p>
        </w:tc>
      </w:tr>
    </w:tbl>
    <w:p w14:paraId="2F87B5EC" w14:textId="207808D0" w:rsidR="00886EFD" w:rsidRPr="00BE2275" w:rsidRDefault="00AC1446" w:rsidP="00BE2275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T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hat is, </w:t>
      </w:r>
      <w:r w:rsidR="000D1EE4">
        <w:rPr>
          <w:rFonts w:eastAsia="宋体" w:cs="Times New Roman"/>
          <w:kern w:val="0"/>
          <w:sz w:val="20"/>
          <w:szCs w:val="20"/>
          <w:lang w:val="en-GB"/>
        </w:rPr>
        <w:t>i</w:t>
      </w:r>
      <w:r w:rsidRPr="00AC1446">
        <w:rPr>
          <w:rFonts w:eastAsia="宋体" w:cs="Times New Roman"/>
          <w:kern w:val="0"/>
          <w:sz w:val="20"/>
          <w:szCs w:val="20"/>
          <w:lang w:val="en-GB"/>
        </w:rPr>
        <w:t xml:space="preserve">n legacy F1AP, DU can update the RANAC and </w:t>
      </w:r>
      <w:r>
        <w:rPr>
          <w:rFonts w:eastAsia="宋体" w:cs="Times New Roman"/>
          <w:kern w:val="0"/>
          <w:sz w:val="20"/>
          <w:szCs w:val="20"/>
          <w:lang w:val="en-GB"/>
        </w:rPr>
        <w:t>notify</w:t>
      </w:r>
      <w:r w:rsidRPr="00AC1446">
        <w:rPr>
          <w:rFonts w:eastAsia="宋体" w:cs="Times New Roman"/>
          <w:kern w:val="0"/>
          <w:sz w:val="20"/>
          <w:szCs w:val="20"/>
          <w:lang w:val="en-GB"/>
        </w:rPr>
        <w:t xml:space="preserve"> CU.</w:t>
      </w:r>
    </w:p>
    <w:p w14:paraId="2D66E108" w14:textId="5660B96C" w:rsidR="0071737A" w:rsidRPr="0010320D" w:rsidRDefault="0010320D" w:rsidP="0010320D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 w:rsidRPr="0010320D">
        <w:rPr>
          <w:rFonts w:eastAsia="宋体" w:cs="Times New Roman" w:hint="eastAsia"/>
          <w:kern w:val="0"/>
          <w:sz w:val="20"/>
          <w:szCs w:val="20"/>
          <w:lang w:val="en-GB"/>
        </w:rPr>
        <w:t>S</w:t>
      </w:r>
      <w:r w:rsidRPr="0010320D">
        <w:rPr>
          <w:rFonts w:eastAsia="宋体" w:cs="Times New Roman"/>
          <w:kern w:val="0"/>
          <w:sz w:val="20"/>
          <w:szCs w:val="20"/>
          <w:lang w:val="en-GB"/>
        </w:rPr>
        <w:t xml:space="preserve">pecifically, </w:t>
      </w:r>
      <w:r w:rsidR="00D95F9D">
        <w:rPr>
          <w:rFonts w:eastAsia="宋体" w:cs="Times New Roman"/>
          <w:kern w:val="0"/>
          <w:sz w:val="20"/>
          <w:szCs w:val="20"/>
          <w:lang w:val="en-GB"/>
        </w:rPr>
        <w:t>in addition to the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RANAC</w:t>
      </w:r>
      <w:r w:rsidR="00D95F9D">
        <w:rPr>
          <w:rFonts w:eastAsia="宋体" w:cs="Times New Roman"/>
          <w:kern w:val="0"/>
          <w:sz w:val="20"/>
          <w:szCs w:val="20"/>
          <w:lang w:val="en-GB"/>
        </w:rPr>
        <w:t>-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based RNA configuration, the RNA can also be configured via a list of cell IDs. </w:t>
      </w:r>
      <w:r w:rsidR="00D95F9D">
        <w:rPr>
          <w:rFonts w:eastAsia="宋体" w:cs="Times New Roman"/>
          <w:kern w:val="0"/>
          <w:sz w:val="20"/>
          <w:szCs w:val="20"/>
          <w:lang w:val="en-GB"/>
        </w:rPr>
        <w:t>The following mainly discusses the impact of the changeable RNA IDs on the on-board and surrounding UE</w:t>
      </w:r>
      <w:r w:rsidR="00970302">
        <w:rPr>
          <w:rFonts w:eastAsia="宋体" w:cs="Times New Roman"/>
          <w:kern w:val="0"/>
          <w:sz w:val="20"/>
          <w:szCs w:val="20"/>
          <w:lang w:val="en-GB"/>
        </w:rPr>
        <w:t>s under the two</w:t>
      </w:r>
      <w:r w:rsidR="00D95F9D">
        <w:rPr>
          <w:rFonts w:eastAsia="宋体" w:cs="Times New Roman"/>
          <w:kern w:val="0"/>
          <w:sz w:val="20"/>
          <w:szCs w:val="20"/>
          <w:lang w:val="en-GB"/>
        </w:rPr>
        <w:t xml:space="preserve"> RNA configurations.</w:t>
      </w:r>
    </w:p>
    <w:p w14:paraId="7F7D652B" w14:textId="77777777" w:rsidR="00970302" w:rsidRDefault="00AC610D" w:rsidP="005B3AEA">
      <w:pPr>
        <w:pStyle w:val="af4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leftChars="0"/>
        <w:jc w:val="left"/>
        <w:textAlignment w:val="baseline"/>
        <w:rPr>
          <w:rFonts w:ascii="Times New Roman" w:eastAsia="宋体" w:hAnsi="Times New Roman"/>
          <w:b/>
          <w:sz w:val="20"/>
          <w:szCs w:val="20"/>
        </w:rPr>
      </w:pPr>
      <w:r w:rsidRPr="00AC610D">
        <w:rPr>
          <w:rFonts w:ascii="Times New Roman" w:eastAsia="宋体" w:hAnsi="Times New Roman"/>
          <w:b/>
          <w:sz w:val="20"/>
          <w:szCs w:val="20"/>
        </w:rPr>
        <w:t>RNA configured via a cell ID list</w:t>
      </w:r>
    </w:p>
    <w:p w14:paraId="37E7C705" w14:textId="089F23A7" w:rsidR="00A01807" w:rsidRPr="00970302" w:rsidRDefault="00AC610D" w:rsidP="00970302">
      <w:pPr>
        <w:widowControl/>
        <w:overflowPunct w:val="0"/>
        <w:autoSpaceDE w:val="0"/>
        <w:autoSpaceDN w:val="0"/>
        <w:adjustRightInd w:val="0"/>
        <w:spacing w:after="120" w:line="300" w:lineRule="auto"/>
        <w:ind w:leftChars="200" w:left="420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 w:rsidRPr="00970302">
        <w:rPr>
          <w:rFonts w:eastAsia="宋体" w:cs="Times New Roman"/>
          <w:kern w:val="0"/>
          <w:sz w:val="20"/>
          <w:szCs w:val="20"/>
          <w:lang w:val="en-GB"/>
        </w:rPr>
        <w:t>The cell ID refers to the NCGI, given the RAN3 agreement that</w:t>
      </w:r>
      <w:r w:rsidR="00A01807" w:rsidRPr="00970302">
        <w:rPr>
          <w:rFonts w:eastAsia="宋体" w:cs="Times New Roman"/>
          <w:kern w:val="0"/>
          <w:sz w:val="20"/>
          <w:szCs w:val="20"/>
          <w:lang w:val="en-GB"/>
        </w:rPr>
        <w:t>,</w:t>
      </w:r>
    </w:p>
    <w:p w14:paraId="276CD43C" w14:textId="4908064B" w:rsidR="00A01807" w:rsidRPr="00A01807" w:rsidRDefault="00AC610D" w:rsidP="005B3AEA">
      <w:pPr>
        <w:pStyle w:val="af4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ind w:leftChars="0"/>
        <w:jc w:val="left"/>
        <w:textAlignment w:val="baseline"/>
        <w:rPr>
          <w:rFonts w:eastAsia="宋体"/>
          <w:i/>
          <w:sz w:val="20"/>
          <w:szCs w:val="20"/>
        </w:rPr>
      </w:pPr>
      <w:r w:rsidRPr="00A01807">
        <w:rPr>
          <w:rFonts w:eastAsia="宋体"/>
          <w:i/>
          <w:sz w:val="20"/>
          <w:szCs w:val="20"/>
        </w:rPr>
        <w:t>The NCGI of the mobile IAB-DU cell is changed when the F1-terminating donor CU of the mobile IAB-DU is changed.</w:t>
      </w:r>
    </w:p>
    <w:p w14:paraId="53B3B0E9" w14:textId="5853FFD8" w:rsidR="00AC610D" w:rsidRDefault="00A01807" w:rsidP="00A01807">
      <w:pPr>
        <w:widowControl/>
        <w:overflowPunct w:val="0"/>
        <w:autoSpaceDE w:val="0"/>
        <w:autoSpaceDN w:val="0"/>
        <w:adjustRightInd w:val="0"/>
        <w:spacing w:after="120" w:line="300" w:lineRule="auto"/>
        <w:ind w:leftChars="200" w:left="420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lastRenderedPageBreak/>
        <w:t>F</w:t>
      </w:r>
      <w:r w:rsidR="001F1E5C" w:rsidRPr="00A01807">
        <w:rPr>
          <w:rFonts w:eastAsia="宋体" w:cs="Times New Roman"/>
          <w:kern w:val="0"/>
          <w:sz w:val="20"/>
          <w:szCs w:val="20"/>
          <w:lang w:val="en-GB"/>
        </w:rPr>
        <w:t xml:space="preserve">or partial migration, the NCGI of the </w:t>
      </w:r>
      <w:r w:rsidR="00BE2275">
        <w:rPr>
          <w:rFonts w:eastAsia="宋体" w:cs="Times New Roman"/>
          <w:kern w:val="0"/>
          <w:sz w:val="20"/>
          <w:szCs w:val="20"/>
          <w:lang w:val="en-GB"/>
        </w:rPr>
        <w:t>mobile IAB-cell</w:t>
      </w:r>
      <w:r w:rsidR="001F1E5C" w:rsidRPr="00A01807">
        <w:rPr>
          <w:rFonts w:eastAsia="宋体" w:cs="Times New Roman"/>
          <w:kern w:val="0"/>
          <w:sz w:val="20"/>
          <w:szCs w:val="20"/>
          <w:lang w:val="en-GB"/>
        </w:rPr>
        <w:t xml:space="preserve"> can remain unchanged for a long traveling distance, which will anyway cause the surrounding UEs’ RNAU procedures. </w:t>
      </w:r>
      <w:r w:rsidRPr="00A01807">
        <w:rPr>
          <w:rFonts w:eastAsia="宋体" w:cs="Times New Roman"/>
          <w:kern w:val="0"/>
          <w:sz w:val="20"/>
          <w:szCs w:val="20"/>
          <w:lang w:val="en-GB"/>
        </w:rPr>
        <w:t>While for t</w:t>
      </w:r>
      <w:r w:rsidR="001F1E5C" w:rsidRPr="00A01807">
        <w:rPr>
          <w:rFonts w:eastAsia="宋体" w:cs="Times New Roman"/>
          <w:kern w:val="0"/>
          <w:sz w:val="20"/>
          <w:szCs w:val="20"/>
          <w:lang w:val="en-GB"/>
        </w:rPr>
        <w:t>he on-board UEs</w:t>
      </w:r>
      <w:r w:rsidRPr="00A01807">
        <w:rPr>
          <w:rFonts w:eastAsia="宋体" w:cs="Times New Roman"/>
          <w:kern w:val="0"/>
          <w:sz w:val="20"/>
          <w:szCs w:val="20"/>
          <w:lang w:val="en-GB"/>
        </w:rPr>
        <w:t>,</w:t>
      </w:r>
      <w:r w:rsidR="001F1E5C" w:rsidRPr="00A01807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Pr="00A01807">
        <w:rPr>
          <w:rFonts w:eastAsia="宋体" w:cs="Times New Roman"/>
          <w:kern w:val="0"/>
          <w:sz w:val="20"/>
          <w:szCs w:val="20"/>
          <w:lang w:val="en-GB"/>
        </w:rPr>
        <w:t>even though the</w:t>
      </w:r>
      <w:r w:rsidR="001F1E5C" w:rsidRPr="00A01807">
        <w:rPr>
          <w:rFonts w:eastAsia="宋体" w:cs="Times New Roman"/>
          <w:kern w:val="0"/>
          <w:sz w:val="20"/>
          <w:szCs w:val="20"/>
          <w:lang w:val="en-GB"/>
        </w:rPr>
        <w:t xml:space="preserve"> RNAU procedure </w:t>
      </w:r>
      <w:r w:rsidRPr="00A01807">
        <w:rPr>
          <w:rFonts w:eastAsia="宋体" w:cs="Times New Roman"/>
          <w:kern w:val="0"/>
          <w:sz w:val="20"/>
          <w:szCs w:val="20"/>
          <w:lang w:val="en-GB"/>
        </w:rPr>
        <w:t xml:space="preserve">is not triggered, </w:t>
      </w:r>
      <w:r w:rsidR="001F1E5C" w:rsidRPr="00A01807">
        <w:rPr>
          <w:rFonts w:eastAsia="宋体" w:cs="Times New Roman"/>
          <w:kern w:val="0"/>
          <w:sz w:val="20"/>
          <w:szCs w:val="20"/>
          <w:lang w:val="en-GB"/>
        </w:rPr>
        <w:t>the network can locate the on-board UEs</w:t>
      </w:r>
      <w:r w:rsidRPr="00A01807">
        <w:rPr>
          <w:rFonts w:eastAsia="宋体" w:cs="Times New Roman"/>
          <w:kern w:val="0"/>
          <w:sz w:val="20"/>
          <w:szCs w:val="20"/>
          <w:lang w:val="en-GB"/>
        </w:rPr>
        <w:t xml:space="preserve"> correctly.</w:t>
      </w:r>
    </w:p>
    <w:p w14:paraId="39BE931A" w14:textId="5EFAC96E" w:rsidR="00886EFD" w:rsidRPr="00BB47B9" w:rsidRDefault="00A01807" w:rsidP="00BB47B9">
      <w:pPr>
        <w:widowControl/>
        <w:overflowPunct w:val="0"/>
        <w:autoSpaceDE w:val="0"/>
        <w:autoSpaceDN w:val="0"/>
        <w:adjustRightInd w:val="0"/>
        <w:spacing w:after="120" w:line="300" w:lineRule="auto"/>
        <w:ind w:leftChars="200" w:left="420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 xml:space="preserve">For DU migration, if the updated NCGI is within the surrounding UEs’ RNA, the RNAU procedure will not be triggered. </w:t>
      </w:r>
      <w:r w:rsidR="0004331A">
        <w:rPr>
          <w:rFonts w:eastAsia="宋体" w:cs="Times New Roman"/>
          <w:kern w:val="0"/>
          <w:sz w:val="20"/>
          <w:szCs w:val="20"/>
          <w:lang w:val="en-GB"/>
        </w:rPr>
        <w:t xml:space="preserve">For on-board UEs, the NCGI update supports the chance of initiating UEs’ RNAU when necessary, e.g., in case the </w:t>
      </w:r>
      <w:proofErr w:type="spellStart"/>
      <w:r w:rsidR="0004331A" w:rsidRPr="0004331A">
        <w:rPr>
          <w:rFonts w:eastAsia="宋体" w:cs="Times New Roman"/>
          <w:kern w:val="0"/>
          <w:sz w:val="20"/>
          <w:szCs w:val="20"/>
          <w:lang w:val="en-GB"/>
        </w:rPr>
        <w:t>Xn</w:t>
      </w:r>
      <w:proofErr w:type="spellEnd"/>
      <w:r w:rsidR="0004331A" w:rsidRPr="0004331A">
        <w:rPr>
          <w:rFonts w:eastAsia="宋体" w:cs="Times New Roman"/>
          <w:kern w:val="0"/>
          <w:sz w:val="20"/>
          <w:szCs w:val="20"/>
          <w:lang w:val="en-GB"/>
        </w:rPr>
        <w:t xml:space="preserve"> connectivity </w:t>
      </w:r>
      <w:r w:rsidR="00B06990">
        <w:rPr>
          <w:rFonts w:eastAsia="宋体" w:cs="Times New Roman"/>
          <w:kern w:val="0"/>
          <w:sz w:val="20"/>
          <w:szCs w:val="20"/>
          <w:lang w:val="en-GB"/>
        </w:rPr>
        <w:t xml:space="preserve">with a certain last serving </w:t>
      </w:r>
      <w:proofErr w:type="spellStart"/>
      <w:r w:rsidR="00B06990">
        <w:rPr>
          <w:rFonts w:eastAsia="宋体" w:cs="Times New Roman"/>
          <w:kern w:val="0"/>
          <w:sz w:val="20"/>
          <w:szCs w:val="20"/>
          <w:lang w:val="en-GB"/>
        </w:rPr>
        <w:t>gNB</w:t>
      </w:r>
      <w:proofErr w:type="spellEnd"/>
      <w:r w:rsidR="00B06990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04331A" w:rsidRPr="0004331A">
        <w:rPr>
          <w:rFonts w:eastAsia="宋体" w:cs="Times New Roman"/>
          <w:kern w:val="0"/>
          <w:sz w:val="20"/>
          <w:szCs w:val="20"/>
          <w:lang w:val="en-GB"/>
        </w:rPr>
        <w:t>will no longer be available.</w:t>
      </w:r>
    </w:p>
    <w:p w14:paraId="20B0B839" w14:textId="77777777" w:rsidR="00970302" w:rsidRDefault="0004331A" w:rsidP="005B3AEA">
      <w:pPr>
        <w:pStyle w:val="af4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leftChars="0"/>
        <w:jc w:val="left"/>
        <w:textAlignment w:val="baseline"/>
        <w:rPr>
          <w:rFonts w:ascii="Times New Roman" w:eastAsia="宋体" w:hAnsi="Times New Roman"/>
          <w:b/>
          <w:sz w:val="20"/>
          <w:szCs w:val="20"/>
        </w:rPr>
      </w:pPr>
      <w:r w:rsidRPr="0004331A">
        <w:rPr>
          <w:rFonts w:ascii="Times New Roman" w:eastAsia="宋体" w:hAnsi="Times New Roman"/>
          <w:b/>
          <w:sz w:val="20"/>
          <w:szCs w:val="20"/>
        </w:rPr>
        <w:t>RNA configured via a RANAC list</w:t>
      </w:r>
    </w:p>
    <w:p w14:paraId="3E61EC95" w14:textId="52E62B03" w:rsidR="00ED55C2" w:rsidRDefault="00970302" w:rsidP="00970302">
      <w:pPr>
        <w:pStyle w:val="af4"/>
        <w:overflowPunct w:val="0"/>
        <w:autoSpaceDE w:val="0"/>
        <w:autoSpaceDN w:val="0"/>
        <w:adjustRightInd w:val="0"/>
        <w:spacing w:after="120"/>
        <w:ind w:leftChars="0" w:left="420" w:firstLine="0"/>
        <w:jc w:val="left"/>
        <w:textAlignment w:val="baseline"/>
        <w:rPr>
          <w:rFonts w:eastAsia="宋体"/>
          <w:sz w:val="20"/>
          <w:szCs w:val="20"/>
        </w:rPr>
      </w:pPr>
      <w:r w:rsidRPr="00970302">
        <w:rPr>
          <w:rFonts w:eastAsia="宋体"/>
          <w:sz w:val="20"/>
          <w:szCs w:val="20"/>
        </w:rPr>
        <w:t xml:space="preserve">For partial migration, </w:t>
      </w:r>
      <w:r w:rsidR="00ED55C2">
        <w:rPr>
          <w:rFonts w:eastAsia="宋体"/>
          <w:sz w:val="20"/>
          <w:szCs w:val="20"/>
        </w:rPr>
        <w:t xml:space="preserve">similar to the NCGI case, the network can correctly locate the on-board UEs without changing the RANAC of the </w:t>
      </w:r>
      <w:r w:rsidR="00BE2275">
        <w:rPr>
          <w:rFonts w:eastAsia="宋体"/>
          <w:sz w:val="20"/>
          <w:szCs w:val="20"/>
        </w:rPr>
        <w:t>mobile IAB-cell</w:t>
      </w:r>
      <w:r w:rsidR="00ED55C2">
        <w:rPr>
          <w:rFonts w:eastAsia="宋体"/>
          <w:sz w:val="20"/>
          <w:szCs w:val="20"/>
        </w:rPr>
        <w:t>. Even though this may result in the surrounding UEs’ RNAU procedure</w:t>
      </w:r>
      <w:r w:rsidR="0002011B">
        <w:rPr>
          <w:rFonts w:eastAsia="宋体"/>
          <w:sz w:val="20"/>
          <w:szCs w:val="20"/>
        </w:rPr>
        <w:t>s</w:t>
      </w:r>
      <w:r w:rsidR="00ED55C2">
        <w:rPr>
          <w:rFonts w:eastAsia="宋体"/>
          <w:sz w:val="20"/>
          <w:szCs w:val="20"/>
        </w:rPr>
        <w:t xml:space="preserve">, </w:t>
      </w:r>
      <w:r w:rsidR="00ED55C2" w:rsidRPr="00ED55C2">
        <w:rPr>
          <w:rFonts w:eastAsia="宋体"/>
          <w:sz w:val="20"/>
          <w:szCs w:val="20"/>
        </w:rPr>
        <w:t>the R</w:t>
      </w:r>
      <w:r w:rsidR="00ED55C2">
        <w:rPr>
          <w:rFonts w:eastAsia="宋体"/>
          <w:sz w:val="20"/>
          <w:szCs w:val="20"/>
        </w:rPr>
        <w:t>N</w:t>
      </w:r>
      <w:r w:rsidR="00ED55C2" w:rsidRPr="00ED55C2">
        <w:rPr>
          <w:rFonts w:eastAsia="宋体"/>
          <w:sz w:val="20"/>
          <w:szCs w:val="20"/>
        </w:rPr>
        <w:t xml:space="preserve">AU initiated by the </w:t>
      </w:r>
      <w:r w:rsidR="00ED55C2">
        <w:rPr>
          <w:rFonts w:eastAsia="宋体"/>
          <w:sz w:val="20"/>
          <w:szCs w:val="20"/>
        </w:rPr>
        <w:t xml:space="preserve">on-board </w:t>
      </w:r>
      <w:r w:rsidR="00ED55C2" w:rsidRPr="00ED55C2">
        <w:rPr>
          <w:rFonts w:eastAsia="宋体"/>
          <w:sz w:val="20"/>
          <w:szCs w:val="20"/>
        </w:rPr>
        <w:t>UEs is not required because the serving CU has not changed.</w:t>
      </w:r>
    </w:p>
    <w:p w14:paraId="3AA85B2F" w14:textId="0295B1B2" w:rsidR="00ED55C2" w:rsidRDefault="00970302" w:rsidP="00970302">
      <w:pPr>
        <w:widowControl/>
        <w:overflowPunct w:val="0"/>
        <w:autoSpaceDE w:val="0"/>
        <w:autoSpaceDN w:val="0"/>
        <w:adjustRightInd w:val="0"/>
        <w:spacing w:after="120" w:line="300" w:lineRule="auto"/>
        <w:ind w:leftChars="200" w:left="420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 w:rsidRPr="00970302">
        <w:rPr>
          <w:rFonts w:eastAsia="宋体" w:cs="Times New Roman"/>
          <w:kern w:val="0"/>
          <w:sz w:val="20"/>
          <w:szCs w:val="20"/>
          <w:lang w:val="en-GB"/>
        </w:rPr>
        <w:t xml:space="preserve">For DU migration, </w:t>
      </w:r>
      <w:r w:rsidR="00C55ED1">
        <w:rPr>
          <w:rFonts w:eastAsia="宋体" w:cs="Times New Roman"/>
          <w:kern w:val="0"/>
          <w:sz w:val="20"/>
          <w:szCs w:val="20"/>
          <w:lang w:val="en-GB"/>
        </w:rPr>
        <w:t xml:space="preserve">the surrounding UEs’ RNAU procedure may not be triggered for a properly updated RANAC of the </w:t>
      </w:r>
      <w:r w:rsidR="00BE2275">
        <w:rPr>
          <w:rFonts w:eastAsia="宋体" w:cs="Times New Roman"/>
          <w:kern w:val="0"/>
          <w:sz w:val="20"/>
          <w:szCs w:val="20"/>
          <w:lang w:val="en-GB"/>
        </w:rPr>
        <w:t>mobile IAB-cell</w:t>
      </w:r>
      <w:r w:rsidR="00C55ED1">
        <w:rPr>
          <w:rFonts w:eastAsia="宋体" w:cs="Times New Roman"/>
          <w:kern w:val="0"/>
          <w:sz w:val="20"/>
          <w:szCs w:val="20"/>
          <w:lang w:val="en-GB"/>
        </w:rPr>
        <w:t>, which will also support the chance of i</w:t>
      </w:r>
      <w:r w:rsidR="00C55ED1" w:rsidRPr="00970302">
        <w:rPr>
          <w:rFonts w:eastAsia="宋体" w:cs="Times New Roman"/>
          <w:kern w:val="0"/>
          <w:sz w:val="20"/>
          <w:szCs w:val="20"/>
          <w:lang w:val="en-GB"/>
        </w:rPr>
        <w:t xml:space="preserve">nitiating </w:t>
      </w:r>
      <w:r w:rsidR="00C55ED1">
        <w:rPr>
          <w:rFonts w:eastAsia="宋体" w:cs="Times New Roman"/>
          <w:kern w:val="0"/>
          <w:sz w:val="20"/>
          <w:szCs w:val="20"/>
          <w:lang w:val="en-GB"/>
        </w:rPr>
        <w:t xml:space="preserve">on-board </w:t>
      </w:r>
      <w:r w:rsidR="00C55ED1" w:rsidRPr="00970302">
        <w:rPr>
          <w:rFonts w:eastAsia="宋体" w:cs="Times New Roman"/>
          <w:kern w:val="0"/>
          <w:sz w:val="20"/>
          <w:szCs w:val="20"/>
          <w:lang w:val="en-GB"/>
        </w:rPr>
        <w:t xml:space="preserve">UEs’ RNAU </w:t>
      </w:r>
      <w:r w:rsidR="00C55ED1">
        <w:rPr>
          <w:rFonts w:eastAsia="宋体" w:cs="Times New Roman"/>
          <w:kern w:val="0"/>
          <w:sz w:val="20"/>
          <w:szCs w:val="20"/>
          <w:lang w:val="en-GB"/>
        </w:rPr>
        <w:t>if</w:t>
      </w:r>
      <w:r w:rsidR="00C55ED1" w:rsidRPr="00970302">
        <w:rPr>
          <w:rFonts w:eastAsia="宋体" w:cs="Times New Roman"/>
          <w:kern w:val="0"/>
          <w:sz w:val="20"/>
          <w:szCs w:val="20"/>
          <w:lang w:val="en-GB"/>
        </w:rPr>
        <w:t xml:space="preserve"> necessary</w:t>
      </w:r>
      <w:r w:rsidR="00C55ED1">
        <w:rPr>
          <w:rFonts w:eastAsia="宋体" w:cs="Times New Roman"/>
          <w:kern w:val="0"/>
          <w:sz w:val="20"/>
          <w:szCs w:val="20"/>
          <w:lang w:val="en-GB"/>
        </w:rPr>
        <w:t>.</w:t>
      </w:r>
    </w:p>
    <w:p w14:paraId="68E5820D" w14:textId="6BACA60D" w:rsidR="00B66AF0" w:rsidRDefault="000213F9" w:rsidP="00090DB3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B</w:t>
      </w:r>
      <w:r>
        <w:rPr>
          <w:rFonts w:eastAsia="宋体" w:cs="Times New Roman"/>
          <w:kern w:val="0"/>
          <w:sz w:val="20"/>
          <w:szCs w:val="20"/>
          <w:lang w:val="en-GB"/>
        </w:rPr>
        <w:t>ased on the above analysis, f</w:t>
      </w:r>
      <w:r w:rsidRPr="000213F9">
        <w:rPr>
          <w:rFonts w:eastAsia="宋体" w:cs="Times New Roman"/>
          <w:kern w:val="0"/>
          <w:sz w:val="20"/>
          <w:szCs w:val="20"/>
          <w:lang w:val="en-GB"/>
        </w:rPr>
        <w:t xml:space="preserve">or the dynamic RANAC scheme, 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the impact on either the on-board UEs or the surrounding UEs cannot be avoided. That is, for a given RANAC of a </w:t>
      </w:r>
      <w:r w:rsidR="00BE2275">
        <w:rPr>
          <w:rFonts w:eastAsia="宋体" w:cs="Times New Roman"/>
          <w:kern w:val="0"/>
          <w:sz w:val="20"/>
          <w:szCs w:val="20"/>
          <w:lang w:val="en-GB"/>
        </w:rPr>
        <w:t>mobile IAB-cell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, either the on-board UEs or the surrounding UEs shall perform the RNAU procedure. </w:t>
      </w:r>
      <w:r w:rsidR="009648CF" w:rsidRPr="009648CF">
        <w:rPr>
          <w:rFonts w:eastAsia="宋体" w:cs="Times New Roman"/>
          <w:kern w:val="0"/>
          <w:sz w:val="20"/>
          <w:szCs w:val="20"/>
          <w:lang w:val="en-GB"/>
        </w:rPr>
        <w:t>When deciding whether to update the RANAC, the network should consider the trade-off between the impact on surrounding UEs and on-board UEs</w:t>
      </w:r>
      <w:r w:rsidR="009648CF">
        <w:rPr>
          <w:rFonts w:eastAsia="宋体" w:cs="Times New Roman"/>
          <w:kern w:val="0"/>
          <w:sz w:val="20"/>
          <w:szCs w:val="20"/>
          <w:lang w:val="en-GB"/>
        </w:rPr>
        <w:t xml:space="preserve"> (e.g., the number of affected UEs)</w:t>
      </w:r>
      <w:r w:rsidR="009648CF" w:rsidRPr="009648CF">
        <w:rPr>
          <w:rFonts w:eastAsia="宋体" w:cs="Times New Roman"/>
          <w:kern w:val="0"/>
          <w:sz w:val="20"/>
          <w:szCs w:val="20"/>
          <w:lang w:val="en-GB"/>
        </w:rPr>
        <w:t>, which is largely implementation dependent.</w:t>
      </w:r>
    </w:p>
    <w:p w14:paraId="361D6A06" w14:textId="06D9F741" w:rsidR="00886EFD" w:rsidRDefault="001D5C23" w:rsidP="009648CF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eastAsia="en-US"/>
        </w:rPr>
        <w:t>Observation</w:t>
      </w:r>
      <w:r w:rsidR="006B6C42">
        <w:rPr>
          <w:rFonts w:eastAsia="Times New Roman" w:cs="Times New Roman"/>
          <w:b/>
          <w:kern w:val="0"/>
          <w:sz w:val="20"/>
          <w:szCs w:val="20"/>
          <w:lang w:eastAsia="en-US"/>
        </w:rPr>
        <w:t xml:space="preserve"> </w:t>
      </w:r>
      <w:r w:rsidR="00C36EFB">
        <w:rPr>
          <w:rFonts w:eastAsia="Times New Roman" w:cs="Times New Roman"/>
          <w:b/>
          <w:kern w:val="0"/>
          <w:sz w:val="20"/>
          <w:szCs w:val="20"/>
          <w:lang w:eastAsia="en-US"/>
        </w:rPr>
        <w:t>3</w:t>
      </w:r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NW implementation </w:t>
      </w:r>
      <w:r w:rsidR="00AC75D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may decide </w:t>
      </w:r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on whether/when to update the </w:t>
      </w:r>
      <w:r w:rsidR="00886EFD"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RAN-</w:t>
      </w:r>
      <w:proofErr w:type="spellStart"/>
      <w:r w:rsidR="00886EFD"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AreaCode</w:t>
      </w:r>
      <w:proofErr w:type="spellEnd"/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 e.g.</w:t>
      </w:r>
      <w:r w:rsid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</w:t>
      </w:r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considering the balance </w:t>
      </w:r>
      <w:r w:rsidR="00E73EE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between</w:t>
      </w:r>
      <w:r w:rsidR="00E73EE6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the impact </w:t>
      </w:r>
      <w:r w:rsidR="00E73EE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on</w:t>
      </w:r>
      <w:r w:rsidR="00E73EE6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surrounding </w:t>
      </w:r>
      <w:r w:rsidR="00E73EE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UEs </w:t>
      </w:r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and on-board UEs</w:t>
      </w:r>
      <w:r w:rsid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’ RNA</w:t>
      </w:r>
      <w:r w:rsidR="00886EFD"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U procedure.</w:t>
      </w:r>
      <w:r w:rsidR="00E73EE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FD6C81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And, it is </w:t>
      </w:r>
      <w:r w:rsidR="00E73EE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up to </w:t>
      </w:r>
      <w:r w:rsidR="00F97CB1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RAN3 on how to reconfigure</w:t>
      </w:r>
      <w:r w:rsidR="00F97CB1" w:rsidRPr="00F97CB1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 xml:space="preserve"> </w:t>
      </w:r>
      <w:r w:rsidR="00F97CB1"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RAN-</w:t>
      </w:r>
      <w:proofErr w:type="spellStart"/>
      <w:r w:rsidR="00F97CB1"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AreaCode</w:t>
      </w:r>
      <w:proofErr w:type="spellEnd"/>
      <w:r w:rsidR="00FD6C81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341CD292" w14:textId="7FF4B4E1" w:rsidR="009648CF" w:rsidRDefault="00C112F8" w:rsidP="001A5DEC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 w:rsidRPr="00D9331A">
        <w:rPr>
          <w:rFonts w:cs="Times New Roman"/>
          <w:kern w:val="0"/>
          <w:sz w:val="20"/>
          <w:szCs w:val="20"/>
          <w:lang w:val="en-GB"/>
        </w:rPr>
        <w:t xml:space="preserve">One of the 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>motivation</w:t>
      </w:r>
      <w:r w:rsidR="00C74667">
        <w:rPr>
          <w:rFonts w:eastAsia="宋体" w:cs="Times New Roman"/>
          <w:kern w:val="0"/>
          <w:sz w:val="20"/>
          <w:szCs w:val="20"/>
          <w:lang w:val="en-GB"/>
        </w:rPr>
        <w:t>s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 xml:space="preserve"> for updating the RANAC of a </w:t>
      </w:r>
      <w:r w:rsidR="00BE2275">
        <w:rPr>
          <w:rFonts w:eastAsia="宋体" w:cs="Times New Roman"/>
          <w:kern w:val="0"/>
          <w:sz w:val="20"/>
          <w:szCs w:val="20"/>
          <w:lang w:val="en-GB"/>
        </w:rPr>
        <w:t>mobile IAB-cell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 xml:space="preserve"> is to avoid the RNAU of surrounding UEs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due to </w:t>
      </w:r>
      <w:r w:rsidR="00C74667">
        <w:rPr>
          <w:rFonts w:eastAsia="宋体" w:cs="Times New Roman"/>
          <w:kern w:val="0"/>
          <w:sz w:val="20"/>
          <w:szCs w:val="20"/>
          <w:lang w:val="en-GB"/>
        </w:rPr>
        <w:t xml:space="preserve">the 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appearance of </w:t>
      </w:r>
      <w:r w:rsidR="00C74667">
        <w:rPr>
          <w:rFonts w:eastAsia="宋体" w:cs="Times New Roman"/>
          <w:kern w:val="0"/>
          <w:sz w:val="20"/>
          <w:szCs w:val="20"/>
          <w:lang w:val="en-GB"/>
        </w:rPr>
        <w:t xml:space="preserve">a </w:t>
      </w:r>
      <w:r>
        <w:rPr>
          <w:rFonts w:eastAsia="宋体" w:cs="Times New Roman"/>
          <w:kern w:val="0"/>
          <w:sz w:val="20"/>
          <w:szCs w:val="20"/>
          <w:lang w:val="en-GB"/>
        </w:rPr>
        <w:t>mobile IAB cell in an area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 xml:space="preserve">. However, </w:t>
      </w:r>
      <w:r w:rsidRPr="00C112F8">
        <w:rPr>
          <w:rFonts w:eastAsia="宋体" w:cs="Times New Roman"/>
          <w:kern w:val="0"/>
          <w:sz w:val="20"/>
          <w:szCs w:val="20"/>
          <w:lang w:val="en-GB"/>
        </w:rPr>
        <w:t>th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e RANAC update 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 xml:space="preserve">may trigger the RNAU 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procedure 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>of on-board UEs</w:t>
      </w:r>
      <w:r w:rsidR="000D1EE4">
        <w:rPr>
          <w:rFonts w:eastAsia="宋体" w:cs="Times New Roman"/>
          <w:kern w:val="0"/>
          <w:sz w:val="20"/>
          <w:szCs w:val="20"/>
          <w:lang w:val="en-GB"/>
        </w:rPr>
        <w:t xml:space="preserve">. </w:t>
      </w:r>
      <w:r w:rsidR="000D1EE4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 xml:space="preserve">This </w:t>
      </w:r>
      <w:r w:rsidR="001A5DEC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 xml:space="preserve">is </w:t>
      </w:r>
      <w:r w:rsidR="000D1EE4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 xml:space="preserve">not </w:t>
      </w:r>
      <w:r w:rsidR="003364AD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>ne</w:t>
      </w:r>
      <w:r w:rsidR="001A5DEC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>cessary</w:t>
      </w:r>
      <w:r w:rsidR="00B760F9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 xml:space="preserve"> in case of </w:t>
      </w:r>
      <w:r w:rsidR="000D1EE4" w:rsidRPr="005968B5">
        <w:rPr>
          <w:rFonts w:eastAsia="宋体" w:cs="Times New Roman"/>
          <w:kern w:val="0"/>
          <w:sz w:val="20"/>
          <w:szCs w:val="20"/>
          <w:u w:val="single"/>
          <w:lang w:val="en-GB"/>
        </w:rPr>
        <w:t>no CU change in mobile IAB partial migration</w:t>
      </w:r>
      <w:r w:rsidR="001A5DEC" w:rsidRPr="00C112F8">
        <w:rPr>
          <w:rFonts w:eastAsia="宋体" w:cs="Times New Roman"/>
          <w:kern w:val="0"/>
          <w:sz w:val="20"/>
          <w:szCs w:val="20"/>
          <w:lang w:val="en-GB"/>
        </w:rPr>
        <w:t>.</w:t>
      </w:r>
      <w:r w:rsidR="003364AD" w:rsidRPr="00C112F8">
        <w:rPr>
          <w:rFonts w:eastAsia="宋体" w:cs="Times New Roman"/>
          <w:kern w:val="0"/>
          <w:sz w:val="20"/>
          <w:szCs w:val="20"/>
          <w:lang w:val="en-GB"/>
        </w:rPr>
        <w:t xml:space="preserve"> In this case, the network may instruct </w:t>
      </w:r>
      <w:r w:rsidR="00E72BA2" w:rsidRPr="00C112F8">
        <w:rPr>
          <w:rFonts w:eastAsia="宋体" w:cs="Times New Roman"/>
          <w:kern w:val="0"/>
          <w:sz w:val="20"/>
          <w:szCs w:val="20"/>
          <w:lang w:val="en-GB"/>
        </w:rPr>
        <w:t>the R18 UE</w:t>
      </w:r>
      <w:r w:rsidR="00E72BA2" w:rsidRPr="00E72BA2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E72BA2" w:rsidRPr="00C112F8">
        <w:rPr>
          <w:rFonts w:eastAsia="宋体" w:cs="Times New Roman"/>
          <w:kern w:val="0"/>
          <w:sz w:val="20"/>
          <w:szCs w:val="20"/>
          <w:lang w:val="en-GB"/>
        </w:rPr>
        <w:t xml:space="preserve">to suspend </w:t>
      </w:r>
      <w:r w:rsidR="00E72BA2">
        <w:rPr>
          <w:rFonts w:eastAsia="宋体" w:cs="Times New Roman"/>
          <w:kern w:val="0"/>
          <w:sz w:val="20"/>
          <w:szCs w:val="20"/>
          <w:lang w:val="en-GB"/>
        </w:rPr>
        <w:t xml:space="preserve">the RNAU procedure, </w:t>
      </w:r>
      <w:r w:rsidR="003364AD" w:rsidRPr="00C112F8">
        <w:rPr>
          <w:rFonts w:eastAsia="宋体" w:cs="Times New Roman"/>
          <w:kern w:val="0"/>
          <w:sz w:val="20"/>
          <w:szCs w:val="20"/>
          <w:lang w:val="en-GB"/>
        </w:rPr>
        <w:t>to avoid impact on the on-board UEs.</w:t>
      </w:r>
    </w:p>
    <w:p w14:paraId="6E45A403" w14:textId="5A42C35C" w:rsidR="00090DB3" w:rsidRDefault="003364AD" w:rsidP="00BB03C6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8E060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3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="00587FEB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In mobile IAB</w:t>
      </w:r>
      <w:r w:rsidR="003B000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cell</w:t>
      </w:r>
      <w:r w:rsidR="00C74667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s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 t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o avoid the impact </w:t>
      </w:r>
      <w:r w:rsidR="00C74667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on</w:t>
      </w:r>
      <w:r w:rsidR="00D66DC8"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86EFD"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on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-</w:t>
      </w:r>
      <w:r w:rsidR="00886EFD"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board UEs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(</w:t>
      </w:r>
      <w:r w:rsidR="005A051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i.e.</w:t>
      </w:r>
      <w:r w:rsidR="00C74667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</w:t>
      </w:r>
      <w:r w:rsidR="005A051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0D1EE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unnecessary 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RNAU </w:t>
      </w:r>
      <w:r w:rsidR="00B760F9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when</w:t>
      </w:r>
      <w:r w:rsidR="000131A2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the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D66DC8"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RAN-</w:t>
      </w:r>
      <w:proofErr w:type="spellStart"/>
      <w:r w:rsidR="00D66DC8"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AreaCode</w:t>
      </w:r>
      <w:proofErr w:type="spellEnd"/>
      <w:r w:rsidR="00D66DC8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 xml:space="preserve"> 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update</w:t>
      </w:r>
      <w:r w:rsidR="00B760F9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s</w:t>
      </w:r>
      <w:r w:rsidR="00D66DC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)</w:t>
      </w:r>
      <w:r w:rsidR="00886EFD"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, </w:t>
      </w:r>
      <w:r w:rsidR="00886EFD"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NW can </w:t>
      </w:r>
      <w:r w:rsidR="00B760F9"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broadcast </w:t>
      </w:r>
      <w:r w:rsidR="00886EFD"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the </w:t>
      </w:r>
      <w:r w:rsidR="00D66DC8"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disabling/</w:t>
      </w:r>
      <w:r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suspending of the RNA</w:t>
      </w:r>
      <w:r w:rsidR="008730FB"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U procedure for R18 UEs</w:t>
      </w:r>
      <w:r w:rsidR="008730FB" w:rsidRPr="00FD6C81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3B0A7311" w14:textId="25513D1E" w:rsidR="00502F1A" w:rsidRPr="0036539A" w:rsidRDefault="003122EC" w:rsidP="0036539A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36539A">
        <w:rPr>
          <w:rFonts w:ascii="Times New Roman" w:eastAsia="Times New Roman" w:hAnsi="Times New Roman"/>
          <w:lang w:eastAsia="en-US"/>
        </w:rPr>
        <w:t>Conclusion</w:t>
      </w:r>
    </w:p>
    <w:p w14:paraId="155F3EFC" w14:textId="72A13F77" w:rsidR="00780897" w:rsidRDefault="00780897" w:rsidP="00780897">
      <w:pPr>
        <w:spacing w:line="300" w:lineRule="auto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 w:rsidRPr="000C4935">
        <w:rPr>
          <w:rFonts w:eastAsia="宋体" w:cs="Times New Roman"/>
          <w:kern w:val="0"/>
          <w:sz w:val="20"/>
          <w:szCs w:val="20"/>
          <w:lang w:val="en-GB"/>
        </w:rPr>
        <w:t xml:space="preserve">This paper mainly discusses the remaining issues of </w:t>
      </w:r>
      <w:r w:rsidR="005F2FFE" w:rsidRPr="000C4935">
        <w:rPr>
          <w:rFonts w:eastAsia="宋体" w:cs="Times New Roman"/>
          <w:kern w:val="0"/>
          <w:sz w:val="20"/>
          <w:szCs w:val="20"/>
          <w:lang w:val="en-GB"/>
        </w:rPr>
        <w:t>interference mitigation for mobile IAB</w:t>
      </w:r>
      <w:r w:rsidRPr="000C4935">
        <w:rPr>
          <w:rFonts w:eastAsia="宋体" w:cs="Times New Roman"/>
          <w:kern w:val="0"/>
          <w:sz w:val="20"/>
          <w:szCs w:val="20"/>
          <w:lang w:val="en-GB"/>
        </w:rPr>
        <w:t>, and the following observations and proposals are provided,</w:t>
      </w:r>
    </w:p>
    <w:p w14:paraId="037B4AD4" w14:textId="77777777" w:rsidR="008212EC" w:rsidRDefault="008212EC" w:rsidP="008212EC">
      <w:pPr>
        <w:widowControl/>
        <w:spacing w:after="180"/>
        <w:jc w:val="left"/>
        <w:rPr>
          <w:b/>
        </w:rPr>
      </w:pPr>
      <w:r w:rsidRPr="00F24B29">
        <w:rPr>
          <w:b/>
        </w:rPr>
        <w:t xml:space="preserve">Observation </w:t>
      </w:r>
      <w:r>
        <w:rPr>
          <w:b/>
        </w:rPr>
        <w:t>1</w:t>
      </w:r>
      <w:r w:rsidRPr="00F24B29">
        <w:rPr>
          <w:b/>
        </w:rPr>
        <w:t xml:space="preserve">: From </w:t>
      </w:r>
      <w:r w:rsidRPr="00F24B29">
        <w:rPr>
          <w:b/>
          <w:highlight w:val="yellow"/>
        </w:rPr>
        <w:t>RAN2</w:t>
      </w:r>
      <w:r w:rsidRPr="00F24B29">
        <w:rPr>
          <w:b/>
        </w:rPr>
        <w:t xml:space="preserve"> perspective, there is </w:t>
      </w:r>
      <w:r w:rsidRPr="00F24B29">
        <w:rPr>
          <w:b/>
          <w:highlight w:val="yellow"/>
        </w:rPr>
        <w:t>no mobile IAB-MT specific behavior/configuration</w:t>
      </w:r>
      <w:r>
        <w:rPr>
          <w:b/>
        </w:rPr>
        <w:t xml:space="preserve"> in connect mode defined</w:t>
      </w:r>
      <w:r w:rsidRPr="00F24B29">
        <w:rPr>
          <w:b/>
        </w:rPr>
        <w:t>. Then, there is no point to introduce mobile IAB-MT specific capability, if there is no different IAB-MT behavior.</w:t>
      </w:r>
    </w:p>
    <w:p w14:paraId="2BF25699" w14:textId="77777777" w:rsidR="008212EC" w:rsidRPr="00F24B29" w:rsidRDefault="008212EC" w:rsidP="008212EC">
      <w:pPr>
        <w:widowControl/>
        <w:spacing w:after="180"/>
        <w:jc w:val="left"/>
        <w:rPr>
          <w:b/>
        </w:rPr>
      </w:pPr>
      <w:r>
        <w:rPr>
          <w:b/>
        </w:rPr>
        <w:t>Observation 2: The DU migration capability of mobile IAB-node can be NW/OAM implementation, since this is DU capability (it should be RAN3 discussion).</w:t>
      </w:r>
    </w:p>
    <w:p w14:paraId="520CAC84" w14:textId="77777777" w:rsidR="008212EC" w:rsidRDefault="008212EC" w:rsidP="008212EC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eastAsia="en-US"/>
        </w:rPr>
        <w:t>Observation 3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NW implementation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may decide 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on whether/when to update the </w:t>
      </w:r>
      <w:r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RAN-</w:t>
      </w:r>
      <w:proofErr w:type="spellStart"/>
      <w:r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AreaCode</w:t>
      </w:r>
      <w:proofErr w:type="spellEnd"/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 e.g.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,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considering the balance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between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the impact on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surrounding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UEs 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and on-board UEs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’ RNA</w:t>
      </w:r>
      <w:r w:rsidRPr="009648CF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U procedure.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And, it is up to RAN3 on how to reconfigure</w:t>
      </w:r>
      <w:r w:rsidRPr="00F97CB1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 xml:space="preserve"> </w:t>
      </w:r>
      <w:r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RAN-</w:t>
      </w:r>
      <w:proofErr w:type="spellStart"/>
      <w:r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AreaCode</w:t>
      </w:r>
      <w:proofErr w:type="spellEnd"/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187FC292" w14:textId="63C4F599" w:rsidR="008212EC" w:rsidRPr="00E21639" w:rsidRDefault="008212EC" w:rsidP="008212EC">
      <w:pPr>
        <w:rPr>
          <w:b/>
          <w:i/>
          <w:color w:val="00B0F0"/>
          <w:lang w:val="en-GB"/>
        </w:rPr>
      </w:pPr>
      <w:r>
        <w:rPr>
          <w:b/>
          <w:i/>
          <w:color w:val="00B0F0"/>
          <w:lang w:val="en-GB"/>
        </w:rPr>
        <w:t>UE Capability and Msg5</w:t>
      </w:r>
      <w:r w:rsidR="00026186">
        <w:rPr>
          <w:b/>
          <w:i/>
          <w:color w:val="00B0F0"/>
          <w:lang w:val="en-GB"/>
        </w:rPr>
        <w:t xml:space="preserve"> indication </w:t>
      </w:r>
    </w:p>
    <w:p w14:paraId="78581E66" w14:textId="77777777" w:rsidR="008212EC" w:rsidRPr="007D0E11" w:rsidRDefault="008212EC" w:rsidP="008212EC">
      <w:pPr>
        <w:widowControl/>
        <w:spacing w:after="180"/>
        <w:jc w:val="left"/>
        <w:rPr>
          <w:rFonts w:eastAsia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/>
          <w:b/>
          <w:kern w:val="0"/>
          <w:sz w:val="20"/>
          <w:szCs w:val="20"/>
          <w:lang w:val="en-GB" w:eastAsia="en-US"/>
        </w:rPr>
        <w:t>Proposal 1</w:t>
      </w:r>
      <w:r w:rsidRPr="007D0E1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: It depends on the upper layer indication </w:t>
      </w:r>
      <w:r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to </w:t>
      </w:r>
      <w:r w:rsidRPr="007D0E11">
        <w:rPr>
          <w:rFonts w:eastAsia="Times New Roman"/>
          <w:b/>
          <w:kern w:val="0"/>
          <w:sz w:val="20"/>
          <w:szCs w:val="20"/>
          <w:lang w:val="en-GB" w:eastAsia="en-US"/>
        </w:rPr>
        <w:t>AS layer</w:t>
      </w:r>
      <w:r>
        <w:rPr>
          <w:rFonts w:eastAsia="Times New Roman"/>
          <w:b/>
          <w:kern w:val="0"/>
          <w:sz w:val="20"/>
          <w:szCs w:val="20"/>
          <w:lang w:val="en-GB" w:eastAsia="en-US"/>
        </w:rPr>
        <w:t>, as to</w:t>
      </w:r>
      <w:r w:rsidRPr="007D0E1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whether the Msg5 indication is </w:t>
      </w:r>
      <w:r w:rsidRPr="00F24B29">
        <w:rPr>
          <w:rFonts w:eastAsia="Times New Roman"/>
          <w:b/>
          <w:kern w:val="0"/>
          <w:sz w:val="20"/>
          <w:szCs w:val="20"/>
          <w:highlight w:val="yellow"/>
          <w:lang w:val="en-GB" w:eastAsia="en-US"/>
        </w:rPr>
        <w:t>always</w:t>
      </w:r>
      <w:r w:rsidRPr="007D0E1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included for mobile IAB node, or </w:t>
      </w:r>
      <w:r w:rsidRPr="00F24B29">
        <w:rPr>
          <w:rFonts w:eastAsia="Times New Roman"/>
          <w:b/>
          <w:kern w:val="0"/>
          <w:sz w:val="20"/>
          <w:szCs w:val="20"/>
          <w:highlight w:val="yellow"/>
          <w:lang w:val="en-GB" w:eastAsia="en-US"/>
        </w:rPr>
        <w:t>optionally</w:t>
      </w:r>
      <w:r w:rsidRPr="007D0E1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included only </w:t>
      </w:r>
      <w:r>
        <w:rPr>
          <w:rFonts w:eastAsia="Times New Roman"/>
          <w:b/>
          <w:kern w:val="0"/>
          <w:sz w:val="20"/>
          <w:szCs w:val="20"/>
          <w:lang w:val="en-GB" w:eastAsia="en-US"/>
        </w:rPr>
        <w:t>when mobile IAB node “</w:t>
      </w:r>
      <w:r w:rsidRPr="007D0E11">
        <w:rPr>
          <w:rFonts w:eastAsia="Times New Roman"/>
          <w:b/>
          <w:kern w:val="0"/>
          <w:sz w:val="20"/>
          <w:szCs w:val="20"/>
          <w:lang w:val="en-GB" w:eastAsia="en-US"/>
        </w:rPr>
        <w:t>operate</w:t>
      </w:r>
      <w:r>
        <w:rPr>
          <w:rFonts w:eastAsia="Times New Roman"/>
          <w:b/>
          <w:kern w:val="0"/>
          <w:sz w:val="20"/>
          <w:szCs w:val="20"/>
          <w:lang w:val="en-GB" w:eastAsia="en-US"/>
        </w:rPr>
        <w:t>s</w:t>
      </w:r>
      <w:r w:rsidRPr="007D0E1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as a MBSR”. RAN2 can ask for SA2/CT1.</w:t>
      </w:r>
    </w:p>
    <w:p w14:paraId="67931435" w14:textId="4CF33E78" w:rsidR="008212EC" w:rsidRPr="00F47A51" w:rsidRDefault="008212EC" w:rsidP="008212EC">
      <w:pPr>
        <w:widowControl/>
        <w:spacing w:after="180"/>
        <w:jc w:val="left"/>
        <w:rPr>
          <w:rFonts w:eastAsia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Proposal 2: </w:t>
      </w:r>
      <w:r w:rsidRPr="00F47A5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From RAN2 perspective, do not introduce </w:t>
      </w:r>
      <w:r>
        <w:rPr>
          <w:rFonts w:eastAsia="Times New Roman"/>
          <w:b/>
          <w:kern w:val="0"/>
          <w:sz w:val="20"/>
          <w:szCs w:val="20"/>
          <w:lang w:val="en-GB" w:eastAsia="en-US"/>
        </w:rPr>
        <w:t>“</w:t>
      </w:r>
      <w:r w:rsidRPr="00F47A51">
        <w:rPr>
          <w:rFonts w:eastAsia="Times New Roman"/>
          <w:b/>
          <w:kern w:val="0"/>
          <w:sz w:val="20"/>
          <w:szCs w:val="20"/>
          <w:lang w:val="en-GB" w:eastAsia="en-US"/>
        </w:rPr>
        <w:t>mobile IAB-MT capability</w:t>
      </w:r>
      <w:r>
        <w:rPr>
          <w:rFonts w:eastAsia="Times New Roman"/>
          <w:b/>
          <w:kern w:val="0"/>
          <w:sz w:val="20"/>
          <w:szCs w:val="20"/>
          <w:lang w:val="en-GB" w:eastAsia="en-US"/>
        </w:rPr>
        <w:t>”</w:t>
      </w:r>
      <w:r w:rsidRPr="00F47A5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in </w:t>
      </w:r>
      <w:r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the </w:t>
      </w:r>
      <w:r w:rsidRPr="00F47A51">
        <w:rPr>
          <w:rFonts w:eastAsia="Times New Roman"/>
          <w:b/>
          <w:kern w:val="0"/>
          <w:sz w:val="20"/>
          <w:szCs w:val="20"/>
          <w:lang w:val="en-GB" w:eastAsia="en-US"/>
        </w:rPr>
        <w:t>UE capability signalling. (</w:t>
      </w:r>
      <w:r w:rsidR="00F34991" w:rsidRPr="007D0E11">
        <w:rPr>
          <w:rFonts w:eastAsia="Times New Roman"/>
          <w:b/>
          <w:kern w:val="0"/>
          <w:sz w:val="20"/>
          <w:szCs w:val="20"/>
          <w:lang w:val="en-GB" w:eastAsia="en-US"/>
        </w:rPr>
        <w:t>RAN2</w:t>
      </w:r>
      <w:r w:rsidR="00461C67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 </w:t>
      </w:r>
      <w:r w:rsidRPr="00F47A51">
        <w:rPr>
          <w:rFonts w:eastAsia="Times New Roman"/>
          <w:b/>
          <w:kern w:val="0"/>
          <w:sz w:val="20"/>
          <w:szCs w:val="20"/>
          <w:lang w:val="en-GB" w:eastAsia="en-US"/>
        </w:rPr>
        <w:t xml:space="preserve">can wait for RAN3/SA2/CT1) </w:t>
      </w:r>
    </w:p>
    <w:p w14:paraId="6D0F8FBF" w14:textId="57A11D7D" w:rsidR="00F02462" w:rsidRPr="008212EC" w:rsidRDefault="00F02462" w:rsidP="00F02462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</w:p>
    <w:p w14:paraId="779A342B" w14:textId="0DD6AF6F" w:rsidR="00E21639" w:rsidRPr="00E21639" w:rsidRDefault="00E21639" w:rsidP="00E21639">
      <w:pPr>
        <w:rPr>
          <w:b/>
          <w:i/>
          <w:color w:val="00B0F0"/>
          <w:lang w:val="en-GB"/>
        </w:rPr>
      </w:pPr>
      <w:r w:rsidRPr="00E21639">
        <w:rPr>
          <w:b/>
          <w:i/>
          <w:color w:val="00B0F0"/>
          <w:lang w:val="en-GB"/>
        </w:rPr>
        <w:lastRenderedPageBreak/>
        <w:t>RANAC enhancement</w:t>
      </w:r>
    </w:p>
    <w:p w14:paraId="5D40CEE8" w14:textId="77777777" w:rsidR="008212EC" w:rsidRDefault="008212EC" w:rsidP="008212EC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Proposal 3: In mobile IAB cells, to avoid the impact on</w:t>
      </w:r>
      <w:r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on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-</w:t>
      </w:r>
      <w:r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board UEs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(i.e., unnecessary RNAU when the </w:t>
      </w:r>
      <w:r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RAN-</w:t>
      </w:r>
      <w:proofErr w:type="spellStart"/>
      <w:r w:rsidRPr="009648CF"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>AreaCode</w:t>
      </w:r>
      <w:proofErr w:type="spellEnd"/>
      <w:r>
        <w:rPr>
          <w:rFonts w:eastAsia="Times New Roman" w:cs="Times New Roman"/>
          <w:b/>
          <w:i/>
          <w:kern w:val="0"/>
          <w:sz w:val="20"/>
          <w:szCs w:val="20"/>
          <w:lang w:val="en-GB" w:eastAsia="en-US"/>
        </w:rPr>
        <w:t xml:space="preserve">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updates)</w:t>
      </w:r>
      <w:r w:rsidRPr="003364AD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, </w:t>
      </w:r>
      <w:r w:rsidRPr="005968B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NW can broadcast the disabling/suspending of the RNAU procedure for R18 UEs</w:t>
      </w:r>
      <w:r w:rsidRPr="00FD6C81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0014EC8D" w14:textId="6C9E85CC" w:rsidR="00E21639" w:rsidRPr="008212EC" w:rsidRDefault="00E21639" w:rsidP="005875A9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</w:p>
    <w:p w14:paraId="79732FC2" w14:textId="5EC96C65" w:rsidR="003C5A0F" w:rsidRPr="0036539A" w:rsidRDefault="003C5A0F" w:rsidP="0036539A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36539A">
        <w:rPr>
          <w:rFonts w:ascii="Times New Roman" w:eastAsia="Times New Roman" w:hAnsi="Times New Roman"/>
          <w:lang w:eastAsia="en-US"/>
        </w:rPr>
        <w:t>References</w:t>
      </w:r>
    </w:p>
    <w:p w14:paraId="04EA78BD" w14:textId="6FBF9B9D" w:rsidR="00432795" w:rsidRDefault="00432795" w:rsidP="005B3AEA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afterAutospacing="0" w:line="360" w:lineRule="auto"/>
        <w:ind w:leftChars="0"/>
        <w:jc w:val="left"/>
        <w:rPr>
          <w:rFonts w:ascii="Times New Roman" w:eastAsia="Times New Roman" w:hAnsi="Times New Roman"/>
          <w:sz w:val="20"/>
          <w:szCs w:val="20"/>
        </w:rPr>
      </w:pPr>
      <w:bookmarkStart w:id="2" w:name="_Ref130801702"/>
      <w:bookmarkStart w:id="3" w:name="_Ref117787543"/>
      <w:r w:rsidRPr="00FB2CC2">
        <w:rPr>
          <w:rFonts w:ascii="Times New Roman" w:eastAsia="Times New Roman" w:hAnsi="Times New Roman"/>
          <w:sz w:val="20"/>
          <w:szCs w:val="20"/>
        </w:rPr>
        <w:t>Chairman notes of 3GPP TSG-RAN WG</w:t>
      </w:r>
      <w:r>
        <w:rPr>
          <w:rFonts w:ascii="Times New Roman" w:eastAsia="Times New Roman" w:hAnsi="Times New Roman"/>
          <w:sz w:val="20"/>
          <w:szCs w:val="20"/>
        </w:rPr>
        <w:t>3</w:t>
      </w:r>
      <w:r w:rsidRPr="00FB2CC2">
        <w:rPr>
          <w:rFonts w:ascii="Times New Roman" w:eastAsia="Times New Roman" w:hAnsi="Times New Roman"/>
          <w:sz w:val="20"/>
          <w:szCs w:val="20"/>
        </w:rPr>
        <w:t xml:space="preserve"> meeting #1</w:t>
      </w:r>
      <w:r>
        <w:rPr>
          <w:rFonts w:ascii="Times New Roman" w:eastAsia="Times New Roman" w:hAnsi="Times New Roman"/>
          <w:sz w:val="20"/>
          <w:szCs w:val="20"/>
        </w:rPr>
        <w:t>19</w:t>
      </w:r>
      <w:r w:rsidRPr="00FB2CC2">
        <w:rPr>
          <w:rFonts w:ascii="Times New Roman" w:eastAsia="Times New Roman" w:hAnsi="Times New Roman"/>
          <w:sz w:val="20"/>
          <w:szCs w:val="20"/>
        </w:rPr>
        <w:t>-e.</w:t>
      </w:r>
      <w:bookmarkEnd w:id="2"/>
    </w:p>
    <w:p w14:paraId="4ADC4BA9" w14:textId="6B855F14" w:rsidR="003F0B5A" w:rsidRDefault="009256C0" w:rsidP="004D1923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afterAutospacing="0" w:line="360" w:lineRule="auto"/>
        <w:ind w:leftChars="0"/>
        <w:jc w:val="left"/>
        <w:rPr>
          <w:rFonts w:ascii="Times New Roman" w:eastAsia="Times New Roman" w:hAnsi="Times New Roman"/>
          <w:sz w:val="20"/>
          <w:szCs w:val="20"/>
        </w:rPr>
      </w:pPr>
      <w:bookmarkStart w:id="4" w:name="_Ref130801762"/>
      <w:r w:rsidRPr="00AC1446">
        <w:rPr>
          <w:rFonts w:ascii="Times New Roman" w:eastAsia="Times New Roman" w:hAnsi="Times New Roman"/>
          <w:sz w:val="20"/>
          <w:szCs w:val="20"/>
        </w:rPr>
        <w:t>3GPP TS 38.473</w:t>
      </w:r>
      <w:r>
        <w:rPr>
          <w:rFonts w:ascii="Times New Roman" w:eastAsia="Times New Roman" w:hAnsi="Times New Roman"/>
          <w:sz w:val="20"/>
          <w:szCs w:val="20"/>
        </w:rPr>
        <w:t xml:space="preserve">, </w:t>
      </w:r>
      <w:r w:rsidRPr="00AC1446">
        <w:rPr>
          <w:rFonts w:ascii="Times New Roman" w:eastAsia="Times New Roman" w:hAnsi="Times New Roman"/>
          <w:sz w:val="20"/>
          <w:szCs w:val="20"/>
        </w:rPr>
        <w:t>F1 application protocol (F1AP)</w:t>
      </w:r>
      <w:r>
        <w:rPr>
          <w:rFonts w:ascii="Times New Roman" w:eastAsia="Times New Roman" w:hAnsi="Times New Roman"/>
          <w:sz w:val="20"/>
          <w:szCs w:val="20"/>
        </w:rPr>
        <w:t>.</w:t>
      </w:r>
      <w:bookmarkEnd w:id="3"/>
      <w:bookmarkEnd w:id="4"/>
    </w:p>
    <w:p w14:paraId="5DBB7A38" w14:textId="406EF1AE" w:rsidR="00706055" w:rsidRPr="004D1923" w:rsidRDefault="00706055" w:rsidP="00706055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afterAutospacing="0" w:line="360" w:lineRule="auto"/>
        <w:ind w:leftChars="0"/>
        <w:jc w:val="left"/>
        <w:rPr>
          <w:rFonts w:ascii="Times New Roman" w:eastAsia="Times New Roman" w:hAnsi="Times New Roman"/>
          <w:sz w:val="20"/>
          <w:szCs w:val="20"/>
        </w:rPr>
      </w:pPr>
      <w:bookmarkStart w:id="5" w:name="_Ref146134209"/>
      <w:r w:rsidRPr="00706055">
        <w:rPr>
          <w:rFonts w:ascii="Times New Roman" w:eastAsia="Times New Roman" w:hAnsi="Times New Roman"/>
          <w:sz w:val="20"/>
          <w:szCs w:val="20"/>
        </w:rPr>
        <w:t>[Post123][051][</w:t>
      </w:r>
      <w:proofErr w:type="spellStart"/>
      <w:r w:rsidRPr="00706055">
        <w:rPr>
          <w:rFonts w:ascii="Times New Roman" w:eastAsia="Times New Roman" w:hAnsi="Times New Roman"/>
          <w:sz w:val="20"/>
          <w:szCs w:val="20"/>
        </w:rPr>
        <w:t>mIAB</w:t>
      </w:r>
      <w:proofErr w:type="spellEnd"/>
      <w:r w:rsidRPr="00706055">
        <w:rPr>
          <w:rFonts w:ascii="Times New Roman" w:eastAsia="Times New Roman" w:hAnsi="Times New Roman"/>
          <w:sz w:val="20"/>
          <w:szCs w:val="20"/>
        </w:rPr>
        <w:t>] Running CRs UE caps (Nokia)</w:t>
      </w:r>
      <w:r>
        <w:rPr>
          <w:rFonts w:ascii="Times New Roman" w:eastAsia="Times New Roman" w:hAnsi="Times New Roman"/>
          <w:sz w:val="20"/>
          <w:szCs w:val="20"/>
        </w:rPr>
        <w:t>.</w:t>
      </w:r>
      <w:bookmarkEnd w:id="5"/>
    </w:p>
    <w:sectPr w:rsidR="00706055" w:rsidRPr="004D1923">
      <w:headerReference w:type="even" r:id="rId10"/>
      <w:foot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BEEFB" w14:textId="77777777" w:rsidR="00FB305C" w:rsidRDefault="00FB305C">
      <w:r>
        <w:separator/>
      </w:r>
    </w:p>
  </w:endnote>
  <w:endnote w:type="continuationSeparator" w:id="0">
    <w:p w14:paraId="4DE35573" w14:textId="77777777" w:rsidR="00FB305C" w:rsidRDefault="00FB3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楷体_GB2312">
    <w:altName w:val="宋体"/>
    <w:panose1 w:val="00000000000000000000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225D6" w14:textId="77777777" w:rsidR="00B760F9" w:rsidRDefault="00B760F9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4C1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EF15F" w14:textId="77777777" w:rsidR="00FB305C" w:rsidRDefault="00FB305C">
      <w:r>
        <w:separator/>
      </w:r>
    </w:p>
  </w:footnote>
  <w:footnote w:type="continuationSeparator" w:id="0">
    <w:p w14:paraId="0E8587A5" w14:textId="77777777" w:rsidR="00FB305C" w:rsidRDefault="00FB3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0BDD" w14:textId="77777777" w:rsidR="00B760F9" w:rsidRDefault="00B760F9"/>
  <w:p w14:paraId="41EB02E3" w14:textId="77777777" w:rsidR="00B760F9" w:rsidRDefault="00B760F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6F47"/>
    <w:multiLevelType w:val="multilevel"/>
    <w:tmpl w:val="87C4CA9E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0194AB9"/>
    <w:multiLevelType w:val="hybridMultilevel"/>
    <w:tmpl w:val="DFFA25CC"/>
    <w:lvl w:ilvl="0" w:tplc="A858BEB6">
      <w:start w:val="9"/>
      <w:numFmt w:val="bullet"/>
      <w:lvlText w:val="-"/>
      <w:lvlJc w:val="left"/>
      <w:pPr>
        <w:ind w:left="420" w:hanging="420"/>
      </w:pPr>
      <w:rPr>
        <w:rFonts w:ascii="等线" w:eastAsia="等线" w:hAnsi="等线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53C1E"/>
    <w:multiLevelType w:val="hybridMultilevel"/>
    <w:tmpl w:val="1FD2205C"/>
    <w:lvl w:ilvl="0" w:tplc="50149C82">
      <w:start w:val="5"/>
      <w:numFmt w:val="bullet"/>
      <w:lvlText w:val=""/>
      <w:lvlJc w:val="left"/>
      <w:pPr>
        <w:ind w:left="420" w:hanging="42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2C3F3B"/>
    <w:multiLevelType w:val="hybridMultilevel"/>
    <w:tmpl w:val="00F4F0DE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3BE31C0"/>
    <w:multiLevelType w:val="hybridMultilevel"/>
    <w:tmpl w:val="85A0CF10"/>
    <w:lvl w:ilvl="0" w:tplc="A858BEB6">
      <w:start w:val="9"/>
      <w:numFmt w:val="bullet"/>
      <w:lvlText w:val="-"/>
      <w:lvlJc w:val="left"/>
      <w:pPr>
        <w:ind w:left="420" w:hanging="420"/>
      </w:pPr>
      <w:rPr>
        <w:rFonts w:ascii="等线" w:eastAsia="等线" w:hAnsi="等线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D92CAB"/>
    <w:multiLevelType w:val="hybridMultilevel"/>
    <w:tmpl w:val="A73A01C0"/>
    <w:lvl w:ilvl="0" w:tplc="88C8C648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14B6FB1"/>
    <w:multiLevelType w:val="hybridMultilevel"/>
    <w:tmpl w:val="4704F1EE"/>
    <w:lvl w:ilvl="0" w:tplc="57CA5B48">
      <w:start w:val="5"/>
      <w:numFmt w:val="bullet"/>
      <w:lvlText w:val="Þ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62D3AA1"/>
    <w:multiLevelType w:val="hybridMultilevel"/>
    <w:tmpl w:val="60866A0E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13"/>
  </w:num>
  <w:num w:numId="5">
    <w:abstractNumId w:val="16"/>
  </w:num>
  <w:num w:numId="6">
    <w:abstractNumId w:val="15"/>
  </w:num>
  <w:num w:numId="7">
    <w:abstractNumId w:val="6"/>
  </w:num>
  <w:num w:numId="8">
    <w:abstractNumId w:val="12"/>
  </w:num>
  <w:num w:numId="9">
    <w:abstractNumId w:val="10"/>
  </w:num>
  <w:num w:numId="10">
    <w:abstractNumId w:val="0"/>
  </w:num>
  <w:num w:numId="11">
    <w:abstractNumId w:val="9"/>
  </w:num>
  <w:num w:numId="12">
    <w:abstractNumId w:val="14"/>
  </w:num>
  <w:num w:numId="13">
    <w:abstractNumId w:val="2"/>
  </w:num>
  <w:num w:numId="14">
    <w:abstractNumId w:val="11"/>
  </w:num>
  <w:num w:numId="15">
    <w:abstractNumId w:val="3"/>
  </w:num>
  <w:num w:numId="16">
    <w:abstractNumId w:val="7"/>
  </w:num>
  <w:num w:numId="17">
    <w:abstractNumId w:val="1"/>
  </w:num>
  <w:num w:numId="18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87"/>
    <w:rsid w:val="9F7FF638"/>
    <w:rsid w:val="F3FEAF4A"/>
    <w:rsid w:val="FE7E760B"/>
    <w:rsid w:val="00000682"/>
    <w:rsid w:val="0000069E"/>
    <w:rsid w:val="00000748"/>
    <w:rsid w:val="000018DA"/>
    <w:rsid w:val="00003061"/>
    <w:rsid w:val="00003368"/>
    <w:rsid w:val="0000392E"/>
    <w:rsid w:val="00004AAC"/>
    <w:rsid w:val="000105FF"/>
    <w:rsid w:val="00010FF7"/>
    <w:rsid w:val="000114AB"/>
    <w:rsid w:val="000117D5"/>
    <w:rsid w:val="00012FA3"/>
    <w:rsid w:val="000131A2"/>
    <w:rsid w:val="00013716"/>
    <w:rsid w:val="00013808"/>
    <w:rsid w:val="00013966"/>
    <w:rsid w:val="00013E9A"/>
    <w:rsid w:val="00014587"/>
    <w:rsid w:val="00015926"/>
    <w:rsid w:val="00015C81"/>
    <w:rsid w:val="000165EA"/>
    <w:rsid w:val="0001693D"/>
    <w:rsid w:val="00016962"/>
    <w:rsid w:val="00016B12"/>
    <w:rsid w:val="00016BC0"/>
    <w:rsid w:val="000170AE"/>
    <w:rsid w:val="0001760B"/>
    <w:rsid w:val="00017C54"/>
    <w:rsid w:val="0002011B"/>
    <w:rsid w:val="00020624"/>
    <w:rsid w:val="0002077A"/>
    <w:rsid w:val="000213F9"/>
    <w:rsid w:val="000219FE"/>
    <w:rsid w:val="00021D2A"/>
    <w:rsid w:val="00021EC4"/>
    <w:rsid w:val="00021FC2"/>
    <w:rsid w:val="00022635"/>
    <w:rsid w:val="00022D03"/>
    <w:rsid w:val="00022EFF"/>
    <w:rsid w:val="000234EB"/>
    <w:rsid w:val="000241C4"/>
    <w:rsid w:val="00025726"/>
    <w:rsid w:val="00026000"/>
    <w:rsid w:val="00026186"/>
    <w:rsid w:val="00026D40"/>
    <w:rsid w:val="00026FE8"/>
    <w:rsid w:val="0002710C"/>
    <w:rsid w:val="00027452"/>
    <w:rsid w:val="000301EE"/>
    <w:rsid w:val="00031014"/>
    <w:rsid w:val="000312B3"/>
    <w:rsid w:val="00031309"/>
    <w:rsid w:val="00032A4F"/>
    <w:rsid w:val="00033D91"/>
    <w:rsid w:val="00033DA0"/>
    <w:rsid w:val="00033E33"/>
    <w:rsid w:val="00034186"/>
    <w:rsid w:val="000342F0"/>
    <w:rsid w:val="00034358"/>
    <w:rsid w:val="000343F1"/>
    <w:rsid w:val="00034DCC"/>
    <w:rsid w:val="0003599E"/>
    <w:rsid w:val="00036903"/>
    <w:rsid w:val="0003704E"/>
    <w:rsid w:val="00037675"/>
    <w:rsid w:val="00037787"/>
    <w:rsid w:val="00037A9E"/>
    <w:rsid w:val="00040732"/>
    <w:rsid w:val="000407CE"/>
    <w:rsid w:val="000411F6"/>
    <w:rsid w:val="0004189C"/>
    <w:rsid w:val="000420C1"/>
    <w:rsid w:val="000420C7"/>
    <w:rsid w:val="00042152"/>
    <w:rsid w:val="0004331A"/>
    <w:rsid w:val="00043D06"/>
    <w:rsid w:val="00043EF4"/>
    <w:rsid w:val="00044289"/>
    <w:rsid w:val="00044536"/>
    <w:rsid w:val="000450F0"/>
    <w:rsid w:val="0004520F"/>
    <w:rsid w:val="00045A31"/>
    <w:rsid w:val="00045B44"/>
    <w:rsid w:val="00045D7F"/>
    <w:rsid w:val="00045E9C"/>
    <w:rsid w:val="000464B7"/>
    <w:rsid w:val="0004706C"/>
    <w:rsid w:val="000472A9"/>
    <w:rsid w:val="00050381"/>
    <w:rsid w:val="0005130B"/>
    <w:rsid w:val="000518A9"/>
    <w:rsid w:val="00051C36"/>
    <w:rsid w:val="0005221C"/>
    <w:rsid w:val="000525A1"/>
    <w:rsid w:val="00052823"/>
    <w:rsid w:val="00053003"/>
    <w:rsid w:val="00053AF8"/>
    <w:rsid w:val="00053D84"/>
    <w:rsid w:val="0005413B"/>
    <w:rsid w:val="00054FD8"/>
    <w:rsid w:val="00056809"/>
    <w:rsid w:val="00057009"/>
    <w:rsid w:val="000575F9"/>
    <w:rsid w:val="00057D20"/>
    <w:rsid w:val="00057F08"/>
    <w:rsid w:val="000600AF"/>
    <w:rsid w:val="00061DFF"/>
    <w:rsid w:val="0006261D"/>
    <w:rsid w:val="00062C9D"/>
    <w:rsid w:val="00064A6E"/>
    <w:rsid w:val="00064A7A"/>
    <w:rsid w:val="00064D9C"/>
    <w:rsid w:val="000650E9"/>
    <w:rsid w:val="00065A74"/>
    <w:rsid w:val="000664CC"/>
    <w:rsid w:val="00067DF2"/>
    <w:rsid w:val="00067FD8"/>
    <w:rsid w:val="00070619"/>
    <w:rsid w:val="0007062E"/>
    <w:rsid w:val="000714CC"/>
    <w:rsid w:val="00072330"/>
    <w:rsid w:val="00072BE7"/>
    <w:rsid w:val="00072C3A"/>
    <w:rsid w:val="000731CF"/>
    <w:rsid w:val="00074554"/>
    <w:rsid w:val="0007480E"/>
    <w:rsid w:val="00076029"/>
    <w:rsid w:val="00076FF6"/>
    <w:rsid w:val="000772C8"/>
    <w:rsid w:val="000773EA"/>
    <w:rsid w:val="00077FF7"/>
    <w:rsid w:val="00080E74"/>
    <w:rsid w:val="00082852"/>
    <w:rsid w:val="00082974"/>
    <w:rsid w:val="00082FEF"/>
    <w:rsid w:val="00083D36"/>
    <w:rsid w:val="00083D96"/>
    <w:rsid w:val="000840F8"/>
    <w:rsid w:val="00084CF0"/>
    <w:rsid w:val="00084F24"/>
    <w:rsid w:val="00086192"/>
    <w:rsid w:val="00086533"/>
    <w:rsid w:val="000875EB"/>
    <w:rsid w:val="0008778A"/>
    <w:rsid w:val="0009004E"/>
    <w:rsid w:val="00090352"/>
    <w:rsid w:val="00090DB3"/>
    <w:rsid w:val="00091A13"/>
    <w:rsid w:val="00091CEA"/>
    <w:rsid w:val="0009268C"/>
    <w:rsid w:val="00092940"/>
    <w:rsid w:val="00092A49"/>
    <w:rsid w:val="00093314"/>
    <w:rsid w:val="000935F9"/>
    <w:rsid w:val="00093AAA"/>
    <w:rsid w:val="00093FA5"/>
    <w:rsid w:val="00094211"/>
    <w:rsid w:val="0009444F"/>
    <w:rsid w:val="00094FEC"/>
    <w:rsid w:val="00095D2D"/>
    <w:rsid w:val="000963CF"/>
    <w:rsid w:val="0009640D"/>
    <w:rsid w:val="00096449"/>
    <w:rsid w:val="00096C3F"/>
    <w:rsid w:val="00096EA2"/>
    <w:rsid w:val="00097126"/>
    <w:rsid w:val="000973DF"/>
    <w:rsid w:val="000A08AB"/>
    <w:rsid w:val="000A0965"/>
    <w:rsid w:val="000A10F9"/>
    <w:rsid w:val="000A1216"/>
    <w:rsid w:val="000A1621"/>
    <w:rsid w:val="000A1E02"/>
    <w:rsid w:val="000A2228"/>
    <w:rsid w:val="000A3E0C"/>
    <w:rsid w:val="000A3ECB"/>
    <w:rsid w:val="000A501A"/>
    <w:rsid w:val="000A5FD1"/>
    <w:rsid w:val="000A60BC"/>
    <w:rsid w:val="000B14D2"/>
    <w:rsid w:val="000B1C53"/>
    <w:rsid w:val="000B1E5F"/>
    <w:rsid w:val="000B253E"/>
    <w:rsid w:val="000B2593"/>
    <w:rsid w:val="000B2856"/>
    <w:rsid w:val="000B2AA7"/>
    <w:rsid w:val="000B2C41"/>
    <w:rsid w:val="000B2EAC"/>
    <w:rsid w:val="000B3180"/>
    <w:rsid w:val="000B336D"/>
    <w:rsid w:val="000B3A08"/>
    <w:rsid w:val="000B3B5C"/>
    <w:rsid w:val="000B3DB5"/>
    <w:rsid w:val="000B3F88"/>
    <w:rsid w:val="000B492A"/>
    <w:rsid w:val="000B5511"/>
    <w:rsid w:val="000B5863"/>
    <w:rsid w:val="000B5874"/>
    <w:rsid w:val="000B58ED"/>
    <w:rsid w:val="000B5E22"/>
    <w:rsid w:val="000B6522"/>
    <w:rsid w:val="000B6553"/>
    <w:rsid w:val="000B6B62"/>
    <w:rsid w:val="000B744A"/>
    <w:rsid w:val="000B7581"/>
    <w:rsid w:val="000C0457"/>
    <w:rsid w:val="000C140D"/>
    <w:rsid w:val="000C2735"/>
    <w:rsid w:val="000C2BEA"/>
    <w:rsid w:val="000C334A"/>
    <w:rsid w:val="000C40B5"/>
    <w:rsid w:val="000C44BE"/>
    <w:rsid w:val="000C44DB"/>
    <w:rsid w:val="000C4618"/>
    <w:rsid w:val="000C4935"/>
    <w:rsid w:val="000C4A12"/>
    <w:rsid w:val="000C4FEC"/>
    <w:rsid w:val="000C52BE"/>
    <w:rsid w:val="000C5AAE"/>
    <w:rsid w:val="000C682E"/>
    <w:rsid w:val="000D1EE4"/>
    <w:rsid w:val="000D25D8"/>
    <w:rsid w:val="000D3469"/>
    <w:rsid w:val="000D3724"/>
    <w:rsid w:val="000D3937"/>
    <w:rsid w:val="000D4025"/>
    <w:rsid w:val="000D4D35"/>
    <w:rsid w:val="000D5402"/>
    <w:rsid w:val="000D54AA"/>
    <w:rsid w:val="000D5EC5"/>
    <w:rsid w:val="000D6934"/>
    <w:rsid w:val="000D6ED8"/>
    <w:rsid w:val="000D7835"/>
    <w:rsid w:val="000E01C2"/>
    <w:rsid w:val="000E0F43"/>
    <w:rsid w:val="000E1047"/>
    <w:rsid w:val="000E1384"/>
    <w:rsid w:val="000E1761"/>
    <w:rsid w:val="000E1AD3"/>
    <w:rsid w:val="000E1C6F"/>
    <w:rsid w:val="000E2835"/>
    <w:rsid w:val="000E2B1E"/>
    <w:rsid w:val="000E2D60"/>
    <w:rsid w:val="000E47DB"/>
    <w:rsid w:val="000E4D56"/>
    <w:rsid w:val="000E5308"/>
    <w:rsid w:val="000E5E98"/>
    <w:rsid w:val="000E6B1D"/>
    <w:rsid w:val="000E6FD6"/>
    <w:rsid w:val="000E7013"/>
    <w:rsid w:val="000E7C2C"/>
    <w:rsid w:val="000F00AA"/>
    <w:rsid w:val="000F01D1"/>
    <w:rsid w:val="000F0347"/>
    <w:rsid w:val="000F32C2"/>
    <w:rsid w:val="000F34F3"/>
    <w:rsid w:val="000F3C64"/>
    <w:rsid w:val="000F3E4E"/>
    <w:rsid w:val="000F3FE1"/>
    <w:rsid w:val="000F451E"/>
    <w:rsid w:val="000F4705"/>
    <w:rsid w:val="000F4757"/>
    <w:rsid w:val="000F60D8"/>
    <w:rsid w:val="000F6B6A"/>
    <w:rsid w:val="000F780F"/>
    <w:rsid w:val="000F7D4F"/>
    <w:rsid w:val="001001CB"/>
    <w:rsid w:val="00100B30"/>
    <w:rsid w:val="001019D9"/>
    <w:rsid w:val="00102953"/>
    <w:rsid w:val="0010320D"/>
    <w:rsid w:val="0010475C"/>
    <w:rsid w:val="00104B15"/>
    <w:rsid w:val="0010552E"/>
    <w:rsid w:val="00105C70"/>
    <w:rsid w:val="00107282"/>
    <w:rsid w:val="00110142"/>
    <w:rsid w:val="001101B1"/>
    <w:rsid w:val="00110A2F"/>
    <w:rsid w:val="00110FD5"/>
    <w:rsid w:val="0011179D"/>
    <w:rsid w:val="00111EA3"/>
    <w:rsid w:val="00111FD0"/>
    <w:rsid w:val="00112FA8"/>
    <w:rsid w:val="001134BC"/>
    <w:rsid w:val="0011352E"/>
    <w:rsid w:val="001137EA"/>
    <w:rsid w:val="00113921"/>
    <w:rsid w:val="00113BF7"/>
    <w:rsid w:val="0011476B"/>
    <w:rsid w:val="001152F5"/>
    <w:rsid w:val="0011643C"/>
    <w:rsid w:val="00116959"/>
    <w:rsid w:val="00120E02"/>
    <w:rsid w:val="00121206"/>
    <w:rsid w:val="00121310"/>
    <w:rsid w:val="00121691"/>
    <w:rsid w:val="00121A62"/>
    <w:rsid w:val="00122339"/>
    <w:rsid w:val="00122AE4"/>
    <w:rsid w:val="00122FB2"/>
    <w:rsid w:val="001230C2"/>
    <w:rsid w:val="00123FD9"/>
    <w:rsid w:val="00124573"/>
    <w:rsid w:val="00124829"/>
    <w:rsid w:val="001250E0"/>
    <w:rsid w:val="00125323"/>
    <w:rsid w:val="0012544B"/>
    <w:rsid w:val="00125CA8"/>
    <w:rsid w:val="001262E3"/>
    <w:rsid w:val="00126D96"/>
    <w:rsid w:val="00130178"/>
    <w:rsid w:val="001310ED"/>
    <w:rsid w:val="001319C3"/>
    <w:rsid w:val="001319E9"/>
    <w:rsid w:val="001334CF"/>
    <w:rsid w:val="00133A96"/>
    <w:rsid w:val="00133FA3"/>
    <w:rsid w:val="00134396"/>
    <w:rsid w:val="0013440B"/>
    <w:rsid w:val="0013595C"/>
    <w:rsid w:val="00135BBE"/>
    <w:rsid w:val="00135D79"/>
    <w:rsid w:val="00135F36"/>
    <w:rsid w:val="001360CD"/>
    <w:rsid w:val="00137269"/>
    <w:rsid w:val="00137A6A"/>
    <w:rsid w:val="001400E0"/>
    <w:rsid w:val="00140A69"/>
    <w:rsid w:val="00142917"/>
    <w:rsid w:val="00143206"/>
    <w:rsid w:val="001442DE"/>
    <w:rsid w:val="001469BB"/>
    <w:rsid w:val="00146BB6"/>
    <w:rsid w:val="00147772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2E99"/>
    <w:rsid w:val="00153B92"/>
    <w:rsid w:val="00154C6F"/>
    <w:rsid w:val="00155959"/>
    <w:rsid w:val="00155D3A"/>
    <w:rsid w:val="0015687E"/>
    <w:rsid w:val="001576AC"/>
    <w:rsid w:val="00157D2F"/>
    <w:rsid w:val="00160044"/>
    <w:rsid w:val="001609FE"/>
    <w:rsid w:val="00160EDF"/>
    <w:rsid w:val="00162146"/>
    <w:rsid w:val="0016327B"/>
    <w:rsid w:val="001633E2"/>
    <w:rsid w:val="00164CE2"/>
    <w:rsid w:val="00165B54"/>
    <w:rsid w:val="00165F27"/>
    <w:rsid w:val="0016618C"/>
    <w:rsid w:val="001662C6"/>
    <w:rsid w:val="0016636B"/>
    <w:rsid w:val="001665AE"/>
    <w:rsid w:val="00170185"/>
    <w:rsid w:val="001708BE"/>
    <w:rsid w:val="00170A6E"/>
    <w:rsid w:val="00170CF0"/>
    <w:rsid w:val="001710C2"/>
    <w:rsid w:val="001713B4"/>
    <w:rsid w:val="00172032"/>
    <w:rsid w:val="00172C8D"/>
    <w:rsid w:val="00173513"/>
    <w:rsid w:val="001735C6"/>
    <w:rsid w:val="00174262"/>
    <w:rsid w:val="001742B4"/>
    <w:rsid w:val="00174C9B"/>
    <w:rsid w:val="00174E92"/>
    <w:rsid w:val="00174F14"/>
    <w:rsid w:val="0017555C"/>
    <w:rsid w:val="00176C01"/>
    <w:rsid w:val="0018224F"/>
    <w:rsid w:val="001829C4"/>
    <w:rsid w:val="0018308A"/>
    <w:rsid w:val="00183307"/>
    <w:rsid w:val="001837F3"/>
    <w:rsid w:val="00184029"/>
    <w:rsid w:val="00184B45"/>
    <w:rsid w:val="00185BC2"/>
    <w:rsid w:val="001865B1"/>
    <w:rsid w:val="0019074B"/>
    <w:rsid w:val="00190A6B"/>
    <w:rsid w:val="00190E8C"/>
    <w:rsid w:val="00191754"/>
    <w:rsid w:val="00191FB0"/>
    <w:rsid w:val="00193815"/>
    <w:rsid w:val="00193D36"/>
    <w:rsid w:val="00194379"/>
    <w:rsid w:val="00194DF4"/>
    <w:rsid w:val="00195073"/>
    <w:rsid w:val="0019520A"/>
    <w:rsid w:val="00195757"/>
    <w:rsid w:val="00195E20"/>
    <w:rsid w:val="001972C4"/>
    <w:rsid w:val="00197EF4"/>
    <w:rsid w:val="001A014C"/>
    <w:rsid w:val="001A0248"/>
    <w:rsid w:val="001A1A94"/>
    <w:rsid w:val="001A29D7"/>
    <w:rsid w:val="001A31DA"/>
    <w:rsid w:val="001A35F8"/>
    <w:rsid w:val="001A3BC4"/>
    <w:rsid w:val="001A4AF8"/>
    <w:rsid w:val="001A5DEC"/>
    <w:rsid w:val="001A6025"/>
    <w:rsid w:val="001A63C1"/>
    <w:rsid w:val="001A65DA"/>
    <w:rsid w:val="001A68B7"/>
    <w:rsid w:val="001A6B4B"/>
    <w:rsid w:val="001A74AF"/>
    <w:rsid w:val="001A757A"/>
    <w:rsid w:val="001A7E41"/>
    <w:rsid w:val="001B083C"/>
    <w:rsid w:val="001B2CA4"/>
    <w:rsid w:val="001B30FE"/>
    <w:rsid w:val="001B33D6"/>
    <w:rsid w:val="001B34A6"/>
    <w:rsid w:val="001B3A03"/>
    <w:rsid w:val="001B3D5B"/>
    <w:rsid w:val="001B3FB2"/>
    <w:rsid w:val="001B45BF"/>
    <w:rsid w:val="001B4BE5"/>
    <w:rsid w:val="001B5687"/>
    <w:rsid w:val="001B5CE1"/>
    <w:rsid w:val="001B5D18"/>
    <w:rsid w:val="001B601B"/>
    <w:rsid w:val="001B61AC"/>
    <w:rsid w:val="001B77F2"/>
    <w:rsid w:val="001B7C4D"/>
    <w:rsid w:val="001C05DA"/>
    <w:rsid w:val="001C0A37"/>
    <w:rsid w:val="001C0A8D"/>
    <w:rsid w:val="001C1B45"/>
    <w:rsid w:val="001C1CDB"/>
    <w:rsid w:val="001C1D4B"/>
    <w:rsid w:val="001C1FE4"/>
    <w:rsid w:val="001C2E83"/>
    <w:rsid w:val="001C423A"/>
    <w:rsid w:val="001C5846"/>
    <w:rsid w:val="001C6C46"/>
    <w:rsid w:val="001C7376"/>
    <w:rsid w:val="001C77FE"/>
    <w:rsid w:val="001C7B2D"/>
    <w:rsid w:val="001D0328"/>
    <w:rsid w:val="001D134B"/>
    <w:rsid w:val="001D146D"/>
    <w:rsid w:val="001D178C"/>
    <w:rsid w:val="001D1AC4"/>
    <w:rsid w:val="001D1E14"/>
    <w:rsid w:val="001D2F6D"/>
    <w:rsid w:val="001D351B"/>
    <w:rsid w:val="001D4279"/>
    <w:rsid w:val="001D4848"/>
    <w:rsid w:val="001D487A"/>
    <w:rsid w:val="001D5560"/>
    <w:rsid w:val="001D5B7F"/>
    <w:rsid w:val="001D5C23"/>
    <w:rsid w:val="001D5C98"/>
    <w:rsid w:val="001D62C2"/>
    <w:rsid w:val="001D722B"/>
    <w:rsid w:val="001D74E0"/>
    <w:rsid w:val="001D78EB"/>
    <w:rsid w:val="001D7FE6"/>
    <w:rsid w:val="001E0869"/>
    <w:rsid w:val="001E08FD"/>
    <w:rsid w:val="001E2566"/>
    <w:rsid w:val="001E31B2"/>
    <w:rsid w:val="001E4183"/>
    <w:rsid w:val="001E4974"/>
    <w:rsid w:val="001E499B"/>
    <w:rsid w:val="001E5A8F"/>
    <w:rsid w:val="001E5CE7"/>
    <w:rsid w:val="001E632D"/>
    <w:rsid w:val="001E6FC3"/>
    <w:rsid w:val="001E72EA"/>
    <w:rsid w:val="001E7476"/>
    <w:rsid w:val="001E7F2E"/>
    <w:rsid w:val="001F152F"/>
    <w:rsid w:val="001F1914"/>
    <w:rsid w:val="001F1980"/>
    <w:rsid w:val="001F19F6"/>
    <w:rsid w:val="001F1E5C"/>
    <w:rsid w:val="001F29BD"/>
    <w:rsid w:val="001F31F0"/>
    <w:rsid w:val="001F3438"/>
    <w:rsid w:val="001F419A"/>
    <w:rsid w:val="001F4EFB"/>
    <w:rsid w:val="001F5E69"/>
    <w:rsid w:val="001F6003"/>
    <w:rsid w:val="001F6187"/>
    <w:rsid w:val="001F6251"/>
    <w:rsid w:val="001F6FEF"/>
    <w:rsid w:val="002002CC"/>
    <w:rsid w:val="0020139A"/>
    <w:rsid w:val="002019C2"/>
    <w:rsid w:val="002030D2"/>
    <w:rsid w:val="0020347F"/>
    <w:rsid w:val="00203774"/>
    <w:rsid w:val="00203D64"/>
    <w:rsid w:val="00204631"/>
    <w:rsid w:val="00204A09"/>
    <w:rsid w:val="0020622D"/>
    <w:rsid w:val="0020747C"/>
    <w:rsid w:val="002075CB"/>
    <w:rsid w:val="00207C8C"/>
    <w:rsid w:val="00207D40"/>
    <w:rsid w:val="0021074E"/>
    <w:rsid w:val="00210B75"/>
    <w:rsid w:val="00210D29"/>
    <w:rsid w:val="002110C5"/>
    <w:rsid w:val="002116CA"/>
    <w:rsid w:val="00212070"/>
    <w:rsid w:val="002128BE"/>
    <w:rsid w:val="00212D31"/>
    <w:rsid w:val="002133A1"/>
    <w:rsid w:val="002142F8"/>
    <w:rsid w:val="00214B8A"/>
    <w:rsid w:val="00215758"/>
    <w:rsid w:val="00215C39"/>
    <w:rsid w:val="00216159"/>
    <w:rsid w:val="00216583"/>
    <w:rsid w:val="00216A30"/>
    <w:rsid w:val="00216D2E"/>
    <w:rsid w:val="00216D7C"/>
    <w:rsid w:val="002200E1"/>
    <w:rsid w:val="002210E1"/>
    <w:rsid w:val="002213EB"/>
    <w:rsid w:val="002215E4"/>
    <w:rsid w:val="00222A72"/>
    <w:rsid w:val="00223684"/>
    <w:rsid w:val="00223D18"/>
    <w:rsid w:val="00224F0F"/>
    <w:rsid w:val="00225432"/>
    <w:rsid w:val="00226398"/>
    <w:rsid w:val="00226F0E"/>
    <w:rsid w:val="002300B2"/>
    <w:rsid w:val="002302F7"/>
    <w:rsid w:val="00230CD9"/>
    <w:rsid w:val="002312D8"/>
    <w:rsid w:val="0023147E"/>
    <w:rsid w:val="002320BC"/>
    <w:rsid w:val="00232E9B"/>
    <w:rsid w:val="00233156"/>
    <w:rsid w:val="00233732"/>
    <w:rsid w:val="0023389C"/>
    <w:rsid w:val="00234433"/>
    <w:rsid w:val="00235B3C"/>
    <w:rsid w:val="00235B53"/>
    <w:rsid w:val="0023602C"/>
    <w:rsid w:val="00237857"/>
    <w:rsid w:val="002378FE"/>
    <w:rsid w:val="00237AF1"/>
    <w:rsid w:val="002403AF"/>
    <w:rsid w:val="0024040E"/>
    <w:rsid w:val="002408AC"/>
    <w:rsid w:val="00240BDC"/>
    <w:rsid w:val="00240DA3"/>
    <w:rsid w:val="00242430"/>
    <w:rsid w:val="00242A87"/>
    <w:rsid w:val="0024397D"/>
    <w:rsid w:val="00243F53"/>
    <w:rsid w:val="002443F1"/>
    <w:rsid w:val="002445A1"/>
    <w:rsid w:val="002445EF"/>
    <w:rsid w:val="00244B22"/>
    <w:rsid w:val="0024503F"/>
    <w:rsid w:val="0024522E"/>
    <w:rsid w:val="00245463"/>
    <w:rsid w:val="00245EA1"/>
    <w:rsid w:val="002478A8"/>
    <w:rsid w:val="00250EAC"/>
    <w:rsid w:val="00251A80"/>
    <w:rsid w:val="002524BB"/>
    <w:rsid w:val="00252ADD"/>
    <w:rsid w:val="002538F3"/>
    <w:rsid w:val="00253EE4"/>
    <w:rsid w:val="0025483C"/>
    <w:rsid w:val="00255213"/>
    <w:rsid w:val="00255D5F"/>
    <w:rsid w:val="00256ABF"/>
    <w:rsid w:val="00257F0E"/>
    <w:rsid w:val="002600F1"/>
    <w:rsid w:val="00260B85"/>
    <w:rsid w:val="00261813"/>
    <w:rsid w:val="00262AC7"/>
    <w:rsid w:val="00262BBA"/>
    <w:rsid w:val="002636CD"/>
    <w:rsid w:val="00264682"/>
    <w:rsid w:val="0026475A"/>
    <w:rsid w:val="00264AC4"/>
    <w:rsid w:val="00264F2E"/>
    <w:rsid w:val="002650D2"/>
    <w:rsid w:val="00265481"/>
    <w:rsid w:val="002663BB"/>
    <w:rsid w:val="0026665C"/>
    <w:rsid w:val="00267FA3"/>
    <w:rsid w:val="002706C5"/>
    <w:rsid w:val="002714BE"/>
    <w:rsid w:val="00271C40"/>
    <w:rsid w:val="00271E72"/>
    <w:rsid w:val="00272FA2"/>
    <w:rsid w:val="00274404"/>
    <w:rsid w:val="00274A8C"/>
    <w:rsid w:val="00275293"/>
    <w:rsid w:val="00275336"/>
    <w:rsid w:val="00276332"/>
    <w:rsid w:val="00276678"/>
    <w:rsid w:val="00277919"/>
    <w:rsid w:val="00280A09"/>
    <w:rsid w:val="00280EEC"/>
    <w:rsid w:val="00281DCC"/>
    <w:rsid w:val="00281F35"/>
    <w:rsid w:val="00282F88"/>
    <w:rsid w:val="00283582"/>
    <w:rsid w:val="00283B47"/>
    <w:rsid w:val="0028454B"/>
    <w:rsid w:val="00284A1B"/>
    <w:rsid w:val="00285AA4"/>
    <w:rsid w:val="00285C25"/>
    <w:rsid w:val="00285D6C"/>
    <w:rsid w:val="00286EAC"/>
    <w:rsid w:val="002873C7"/>
    <w:rsid w:val="00287692"/>
    <w:rsid w:val="00287D87"/>
    <w:rsid w:val="00290102"/>
    <w:rsid w:val="0029075B"/>
    <w:rsid w:val="002908D4"/>
    <w:rsid w:val="002908DA"/>
    <w:rsid w:val="00292C31"/>
    <w:rsid w:val="00293EB0"/>
    <w:rsid w:val="0029489C"/>
    <w:rsid w:val="00294AF0"/>
    <w:rsid w:val="00295320"/>
    <w:rsid w:val="00295474"/>
    <w:rsid w:val="0029760D"/>
    <w:rsid w:val="00297AFF"/>
    <w:rsid w:val="002A0DC7"/>
    <w:rsid w:val="002A0F74"/>
    <w:rsid w:val="002A12CC"/>
    <w:rsid w:val="002A1543"/>
    <w:rsid w:val="002A29B3"/>
    <w:rsid w:val="002A3286"/>
    <w:rsid w:val="002A4EEB"/>
    <w:rsid w:val="002A5AC0"/>
    <w:rsid w:val="002A6600"/>
    <w:rsid w:val="002A686A"/>
    <w:rsid w:val="002A6FF0"/>
    <w:rsid w:val="002B0541"/>
    <w:rsid w:val="002B0D01"/>
    <w:rsid w:val="002B121E"/>
    <w:rsid w:val="002B1C85"/>
    <w:rsid w:val="002B1CAF"/>
    <w:rsid w:val="002B1DDB"/>
    <w:rsid w:val="002B2576"/>
    <w:rsid w:val="002B261F"/>
    <w:rsid w:val="002B26F8"/>
    <w:rsid w:val="002B2D8E"/>
    <w:rsid w:val="002B33E7"/>
    <w:rsid w:val="002B3E28"/>
    <w:rsid w:val="002B422C"/>
    <w:rsid w:val="002B47AF"/>
    <w:rsid w:val="002B6E30"/>
    <w:rsid w:val="002B75B4"/>
    <w:rsid w:val="002B75E2"/>
    <w:rsid w:val="002B7A5D"/>
    <w:rsid w:val="002C2576"/>
    <w:rsid w:val="002C2587"/>
    <w:rsid w:val="002C2782"/>
    <w:rsid w:val="002C34CC"/>
    <w:rsid w:val="002C378D"/>
    <w:rsid w:val="002C3A4E"/>
    <w:rsid w:val="002C59C9"/>
    <w:rsid w:val="002C64C2"/>
    <w:rsid w:val="002C6A5C"/>
    <w:rsid w:val="002C715D"/>
    <w:rsid w:val="002C72E3"/>
    <w:rsid w:val="002D0902"/>
    <w:rsid w:val="002D0B02"/>
    <w:rsid w:val="002D0DE1"/>
    <w:rsid w:val="002D12E8"/>
    <w:rsid w:val="002D1764"/>
    <w:rsid w:val="002D1D8A"/>
    <w:rsid w:val="002D357E"/>
    <w:rsid w:val="002D3F09"/>
    <w:rsid w:val="002D5D6C"/>
    <w:rsid w:val="002D5D7C"/>
    <w:rsid w:val="002D5DD6"/>
    <w:rsid w:val="002D78B9"/>
    <w:rsid w:val="002D7A41"/>
    <w:rsid w:val="002E0186"/>
    <w:rsid w:val="002E01F6"/>
    <w:rsid w:val="002E1524"/>
    <w:rsid w:val="002E24C0"/>
    <w:rsid w:val="002E38C0"/>
    <w:rsid w:val="002E3B28"/>
    <w:rsid w:val="002E3CE4"/>
    <w:rsid w:val="002E421D"/>
    <w:rsid w:val="002E4BCA"/>
    <w:rsid w:val="002E555E"/>
    <w:rsid w:val="002E597E"/>
    <w:rsid w:val="002E5E2A"/>
    <w:rsid w:val="002E60CB"/>
    <w:rsid w:val="002F023E"/>
    <w:rsid w:val="002F045E"/>
    <w:rsid w:val="002F13E5"/>
    <w:rsid w:val="002F1455"/>
    <w:rsid w:val="002F2197"/>
    <w:rsid w:val="002F3C1C"/>
    <w:rsid w:val="002F467A"/>
    <w:rsid w:val="002F4BBF"/>
    <w:rsid w:val="002F50E3"/>
    <w:rsid w:val="002F5867"/>
    <w:rsid w:val="002F612D"/>
    <w:rsid w:val="002F689E"/>
    <w:rsid w:val="002F69E7"/>
    <w:rsid w:val="003002A1"/>
    <w:rsid w:val="003002A8"/>
    <w:rsid w:val="00300835"/>
    <w:rsid w:val="00300850"/>
    <w:rsid w:val="00301117"/>
    <w:rsid w:val="0030145C"/>
    <w:rsid w:val="0030192B"/>
    <w:rsid w:val="003023AA"/>
    <w:rsid w:val="00302418"/>
    <w:rsid w:val="00302D54"/>
    <w:rsid w:val="00303102"/>
    <w:rsid w:val="003032B5"/>
    <w:rsid w:val="00303572"/>
    <w:rsid w:val="00303862"/>
    <w:rsid w:val="003038F6"/>
    <w:rsid w:val="00303965"/>
    <w:rsid w:val="00303C5C"/>
    <w:rsid w:val="003044F8"/>
    <w:rsid w:val="00304F9D"/>
    <w:rsid w:val="00305D55"/>
    <w:rsid w:val="00305FDA"/>
    <w:rsid w:val="0030653A"/>
    <w:rsid w:val="003074D7"/>
    <w:rsid w:val="00307967"/>
    <w:rsid w:val="00310394"/>
    <w:rsid w:val="00310759"/>
    <w:rsid w:val="00310CA8"/>
    <w:rsid w:val="0031111B"/>
    <w:rsid w:val="003122EC"/>
    <w:rsid w:val="0031279D"/>
    <w:rsid w:val="00312996"/>
    <w:rsid w:val="00312E17"/>
    <w:rsid w:val="00312E2B"/>
    <w:rsid w:val="00312F8B"/>
    <w:rsid w:val="00314308"/>
    <w:rsid w:val="003143C8"/>
    <w:rsid w:val="003149B1"/>
    <w:rsid w:val="00315142"/>
    <w:rsid w:val="003167BA"/>
    <w:rsid w:val="0031699D"/>
    <w:rsid w:val="00316C0E"/>
    <w:rsid w:val="00317739"/>
    <w:rsid w:val="0032086C"/>
    <w:rsid w:val="00320B9C"/>
    <w:rsid w:val="0032127F"/>
    <w:rsid w:val="00321469"/>
    <w:rsid w:val="003234BF"/>
    <w:rsid w:val="00323D16"/>
    <w:rsid w:val="003243E7"/>
    <w:rsid w:val="00324782"/>
    <w:rsid w:val="00324C1C"/>
    <w:rsid w:val="00326D2B"/>
    <w:rsid w:val="003274DD"/>
    <w:rsid w:val="00330898"/>
    <w:rsid w:val="00330D21"/>
    <w:rsid w:val="00331E60"/>
    <w:rsid w:val="00332286"/>
    <w:rsid w:val="00332556"/>
    <w:rsid w:val="00332BAA"/>
    <w:rsid w:val="003346DD"/>
    <w:rsid w:val="003349E3"/>
    <w:rsid w:val="003349F3"/>
    <w:rsid w:val="00334D64"/>
    <w:rsid w:val="00335213"/>
    <w:rsid w:val="0033527A"/>
    <w:rsid w:val="0033575B"/>
    <w:rsid w:val="00335C9F"/>
    <w:rsid w:val="00335D2F"/>
    <w:rsid w:val="00335F71"/>
    <w:rsid w:val="0033605C"/>
    <w:rsid w:val="00336299"/>
    <w:rsid w:val="003364AD"/>
    <w:rsid w:val="00337563"/>
    <w:rsid w:val="003377AA"/>
    <w:rsid w:val="00337BD4"/>
    <w:rsid w:val="00337D3A"/>
    <w:rsid w:val="003405AC"/>
    <w:rsid w:val="00340F51"/>
    <w:rsid w:val="003414B0"/>
    <w:rsid w:val="00342300"/>
    <w:rsid w:val="003423FE"/>
    <w:rsid w:val="0034292F"/>
    <w:rsid w:val="00342A1A"/>
    <w:rsid w:val="003453D0"/>
    <w:rsid w:val="00345597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55C2"/>
    <w:rsid w:val="00357237"/>
    <w:rsid w:val="00357CC0"/>
    <w:rsid w:val="00360338"/>
    <w:rsid w:val="003612AB"/>
    <w:rsid w:val="003613CC"/>
    <w:rsid w:val="00362BE1"/>
    <w:rsid w:val="00363CD4"/>
    <w:rsid w:val="00364FE7"/>
    <w:rsid w:val="0036539A"/>
    <w:rsid w:val="00365C41"/>
    <w:rsid w:val="003669AA"/>
    <w:rsid w:val="00367175"/>
    <w:rsid w:val="003679CB"/>
    <w:rsid w:val="00370E1B"/>
    <w:rsid w:val="0037146C"/>
    <w:rsid w:val="0037165D"/>
    <w:rsid w:val="0037177E"/>
    <w:rsid w:val="00372001"/>
    <w:rsid w:val="00372196"/>
    <w:rsid w:val="003721B6"/>
    <w:rsid w:val="00372F93"/>
    <w:rsid w:val="003734B4"/>
    <w:rsid w:val="00373BBB"/>
    <w:rsid w:val="00374FE6"/>
    <w:rsid w:val="00375655"/>
    <w:rsid w:val="00375842"/>
    <w:rsid w:val="00375C86"/>
    <w:rsid w:val="00376A8E"/>
    <w:rsid w:val="00380A7D"/>
    <w:rsid w:val="003826A9"/>
    <w:rsid w:val="0038271F"/>
    <w:rsid w:val="00382A68"/>
    <w:rsid w:val="00382CF8"/>
    <w:rsid w:val="00382FE7"/>
    <w:rsid w:val="00383B79"/>
    <w:rsid w:val="00383BD7"/>
    <w:rsid w:val="00383F27"/>
    <w:rsid w:val="003851C3"/>
    <w:rsid w:val="003861EF"/>
    <w:rsid w:val="00386767"/>
    <w:rsid w:val="00386BEF"/>
    <w:rsid w:val="003873D8"/>
    <w:rsid w:val="00387818"/>
    <w:rsid w:val="00390875"/>
    <w:rsid w:val="0039089B"/>
    <w:rsid w:val="003912BE"/>
    <w:rsid w:val="0039174C"/>
    <w:rsid w:val="003923C6"/>
    <w:rsid w:val="00392552"/>
    <w:rsid w:val="00392EA3"/>
    <w:rsid w:val="0039311A"/>
    <w:rsid w:val="00394069"/>
    <w:rsid w:val="00394565"/>
    <w:rsid w:val="00394F47"/>
    <w:rsid w:val="00395AA0"/>
    <w:rsid w:val="00395FDB"/>
    <w:rsid w:val="003962DC"/>
    <w:rsid w:val="00396670"/>
    <w:rsid w:val="00396B51"/>
    <w:rsid w:val="00397946"/>
    <w:rsid w:val="00397FEE"/>
    <w:rsid w:val="00397FEF"/>
    <w:rsid w:val="003A14F1"/>
    <w:rsid w:val="003A2478"/>
    <w:rsid w:val="003A2519"/>
    <w:rsid w:val="003A2627"/>
    <w:rsid w:val="003A3951"/>
    <w:rsid w:val="003A434A"/>
    <w:rsid w:val="003A4DC6"/>
    <w:rsid w:val="003A5001"/>
    <w:rsid w:val="003A50CD"/>
    <w:rsid w:val="003A582E"/>
    <w:rsid w:val="003A6045"/>
    <w:rsid w:val="003A61BC"/>
    <w:rsid w:val="003A639A"/>
    <w:rsid w:val="003A66C7"/>
    <w:rsid w:val="003A6938"/>
    <w:rsid w:val="003A6AA6"/>
    <w:rsid w:val="003B0006"/>
    <w:rsid w:val="003B0717"/>
    <w:rsid w:val="003B074A"/>
    <w:rsid w:val="003B135F"/>
    <w:rsid w:val="003B258E"/>
    <w:rsid w:val="003B31AD"/>
    <w:rsid w:val="003B44A4"/>
    <w:rsid w:val="003B519A"/>
    <w:rsid w:val="003B5899"/>
    <w:rsid w:val="003B626D"/>
    <w:rsid w:val="003B6A48"/>
    <w:rsid w:val="003B6F14"/>
    <w:rsid w:val="003B72E5"/>
    <w:rsid w:val="003B77D0"/>
    <w:rsid w:val="003B7868"/>
    <w:rsid w:val="003C03BC"/>
    <w:rsid w:val="003C0AE6"/>
    <w:rsid w:val="003C0D89"/>
    <w:rsid w:val="003C1048"/>
    <w:rsid w:val="003C2129"/>
    <w:rsid w:val="003C3D74"/>
    <w:rsid w:val="003C4320"/>
    <w:rsid w:val="003C5313"/>
    <w:rsid w:val="003C5611"/>
    <w:rsid w:val="003C59B5"/>
    <w:rsid w:val="003C5A0F"/>
    <w:rsid w:val="003C6FD2"/>
    <w:rsid w:val="003C7414"/>
    <w:rsid w:val="003C7808"/>
    <w:rsid w:val="003D0EB4"/>
    <w:rsid w:val="003D204B"/>
    <w:rsid w:val="003D23A3"/>
    <w:rsid w:val="003D3103"/>
    <w:rsid w:val="003D3561"/>
    <w:rsid w:val="003D3608"/>
    <w:rsid w:val="003D402D"/>
    <w:rsid w:val="003D47DA"/>
    <w:rsid w:val="003D63C2"/>
    <w:rsid w:val="003D65C5"/>
    <w:rsid w:val="003D6650"/>
    <w:rsid w:val="003D6912"/>
    <w:rsid w:val="003D6915"/>
    <w:rsid w:val="003D6AFC"/>
    <w:rsid w:val="003E05BB"/>
    <w:rsid w:val="003E1731"/>
    <w:rsid w:val="003E1813"/>
    <w:rsid w:val="003E19EE"/>
    <w:rsid w:val="003E21C4"/>
    <w:rsid w:val="003E2368"/>
    <w:rsid w:val="003E25D7"/>
    <w:rsid w:val="003E2750"/>
    <w:rsid w:val="003E2D72"/>
    <w:rsid w:val="003E3366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F04C9"/>
    <w:rsid w:val="003F0B5A"/>
    <w:rsid w:val="003F0BF9"/>
    <w:rsid w:val="003F12B2"/>
    <w:rsid w:val="003F15E5"/>
    <w:rsid w:val="003F1ABF"/>
    <w:rsid w:val="003F25F4"/>
    <w:rsid w:val="003F2752"/>
    <w:rsid w:val="003F2F4A"/>
    <w:rsid w:val="003F3008"/>
    <w:rsid w:val="003F328E"/>
    <w:rsid w:val="003F396A"/>
    <w:rsid w:val="003F3C06"/>
    <w:rsid w:val="003F4D9D"/>
    <w:rsid w:val="003F51F5"/>
    <w:rsid w:val="003F55D1"/>
    <w:rsid w:val="003F5B2D"/>
    <w:rsid w:val="003F5F67"/>
    <w:rsid w:val="003F65D7"/>
    <w:rsid w:val="003F6FA2"/>
    <w:rsid w:val="003F7E3C"/>
    <w:rsid w:val="004002E7"/>
    <w:rsid w:val="00400B15"/>
    <w:rsid w:val="00400CDD"/>
    <w:rsid w:val="00400E0A"/>
    <w:rsid w:val="004017FB"/>
    <w:rsid w:val="00403BE4"/>
    <w:rsid w:val="00404438"/>
    <w:rsid w:val="004044A3"/>
    <w:rsid w:val="00405493"/>
    <w:rsid w:val="00406A87"/>
    <w:rsid w:val="00406F93"/>
    <w:rsid w:val="00407B6E"/>
    <w:rsid w:val="00407F28"/>
    <w:rsid w:val="00410013"/>
    <w:rsid w:val="00410474"/>
    <w:rsid w:val="00410A40"/>
    <w:rsid w:val="00411624"/>
    <w:rsid w:val="00411CFF"/>
    <w:rsid w:val="004123B9"/>
    <w:rsid w:val="00413092"/>
    <w:rsid w:val="00413E36"/>
    <w:rsid w:val="00413FA1"/>
    <w:rsid w:val="004144DE"/>
    <w:rsid w:val="00414B30"/>
    <w:rsid w:val="00414E7B"/>
    <w:rsid w:val="00414FB7"/>
    <w:rsid w:val="00415840"/>
    <w:rsid w:val="0041652C"/>
    <w:rsid w:val="00416A51"/>
    <w:rsid w:val="00416A6A"/>
    <w:rsid w:val="00417017"/>
    <w:rsid w:val="004170EB"/>
    <w:rsid w:val="00417199"/>
    <w:rsid w:val="00417837"/>
    <w:rsid w:val="004201CD"/>
    <w:rsid w:val="004205B2"/>
    <w:rsid w:val="00420607"/>
    <w:rsid w:val="0042074D"/>
    <w:rsid w:val="00420816"/>
    <w:rsid w:val="00420D64"/>
    <w:rsid w:val="0042157D"/>
    <w:rsid w:val="004216B1"/>
    <w:rsid w:val="00421EB1"/>
    <w:rsid w:val="004229B9"/>
    <w:rsid w:val="0042377A"/>
    <w:rsid w:val="00423AB1"/>
    <w:rsid w:val="00423BEB"/>
    <w:rsid w:val="00423D70"/>
    <w:rsid w:val="00424D40"/>
    <w:rsid w:val="00425255"/>
    <w:rsid w:val="0042615F"/>
    <w:rsid w:val="00426582"/>
    <w:rsid w:val="004267E5"/>
    <w:rsid w:val="00426B92"/>
    <w:rsid w:val="00430403"/>
    <w:rsid w:val="00430608"/>
    <w:rsid w:val="00432489"/>
    <w:rsid w:val="00432795"/>
    <w:rsid w:val="00434681"/>
    <w:rsid w:val="004353B8"/>
    <w:rsid w:val="004356AA"/>
    <w:rsid w:val="00436F5E"/>
    <w:rsid w:val="004372C7"/>
    <w:rsid w:val="004403A8"/>
    <w:rsid w:val="004407B1"/>
    <w:rsid w:val="00440CC8"/>
    <w:rsid w:val="004418E7"/>
    <w:rsid w:val="0044228A"/>
    <w:rsid w:val="004428CC"/>
    <w:rsid w:val="00442D58"/>
    <w:rsid w:val="00443710"/>
    <w:rsid w:val="00443E7F"/>
    <w:rsid w:val="0044409E"/>
    <w:rsid w:val="004456CA"/>
    <w:rsid w:val="004457A2"/>
    <w:rsid w:val="00445B7E"/>
    <w:rsid w:val="00446254"/>
    <w:rsid w:val="00446AB4"/>
    <w:rsid w:val="00447B32"/>
    <w:rsid w:val="00450D78"/>
    <w:rsid w:val="00451069"/>
    <w:rsid w:val="004529C3"/>
    <w:rsid w:val="004529C6"/>
    <w:rsid w:val="00454E6C"/>
    <w:rsid w:val="00455514"/>
    <w:rsid w:val="0045557E"/>
    <w:rsid w:val="00455C70"/>
    <w:rsid w:val="00456229"/>
    <w:rsid w:val="00456EB0"/>
    <w:rsid w:val="0045757A"/>
    <w:rsid w:val="00457626"/>
    <w:rsid w:val="004579CF"/>
    <w:rsid w:val="004579F6"/>
    <w:rsid w:val="00460278"/>
    <w:rsid w:val="00460944"/>
    <w:rsid w:val="004609A8"/>
    <w:rsid w:val="00461C67"/>
    <w:rsid w:val="004628D7"/>
    <w:rsid w:val="004636A7"/>
    <w:rsid w:val="00464D96"/>
    <w:rsid w:val="00464F09"/>
    <w:rsid w:val="004662D1"/>
    <w:rsid w:val="00466BAA"/>
    <w:rsid w:val="00467333"/>
    <w:rsid w:val="00467440"/>
    <w:rsid w:val="004674D5"/>
    <w:rsid w:val="00467D1E"/>
    <w:rsid w:val="00470497"/>
    <w:rsid w:val="0047092E"/>
    <w:rsid w:val="00470DC1"/>
    <w:rsid w:val="00470ED0"/>
    <w:rsid w:val="00470ED7"/>
    <w:rsid w:val="00471744"/>
    <w:rsid w:val="004719D8"/>
    <w:rsid w:val="0047286D"/>
    <w:rsid w:val="00472F55"/>
    <w:rsid w:val="00473111"/>
    <w:rsid w:val="00473124"/>
    <w:rsid w:val="004738F6"/>
    <w:rsid w:val="0047446C"/>
    <w:rsid w:val="00474A72"/>
    <w:rsid w:val="00474F35"/>
    <w:rsid w:val="00475E66"/>
    <w:rsid w:val="004763FA"/>
    <w:rsid w:val="00476E05"/>
    <w:rsid w:val="00477038"/>
    <w:rsid w:val="00477105"/>
    <w:rsid w:val="00477C9E"/>
    <w:rsid w:val="00480959"/>
    <w:rsid w:val="00481C12"/>
    <w:rsid w:val="004827E4"/>
    <w:rsid w:val="0048369F"/>
    <w:rsid w:val="004840B1"/>
    <w:rsid w:val="004840D5"/>
    <w:rsid w:val="00484722"/>
    <w:rsid w:val="00484AE0"/>
    <w:rsid w:val="00485184"/>
    <w:rsid w:val="00485244"/>
    <w:rsid w:val="00485D3D"/>
    <w:rsid w:val="00485DFB"/>
    <w:rsid w:val="00485E68"/>
    <w:rsid w:val="00486735"/>
    <w:rsid w:val="00487CE8"/>
    <w:rsid w:val="00490072"/>
    <w:rsid w:val="004903E2"/>
    <w:rsid w:val="00490C6F"/>
    <w:rsid w:val="004924F2"/>
    <w:rsid w:val="00492B67"/>
    <w:rsid w:val="00492B85"/>
    <w:rsid w:val="004948B1"/>
    <w:rsid w:val="004956BE"/>
    <w:rsid w:val="004959B4"/>
    <w:rsid w:val="00495A32"/>
    <w:rsid w:val="004961EC"/>
    <w:rsid w:val="004975A5"/>
    <w:rsid w:val="00497C2C"/>
    <w:rsid w:val="004A0840"/>
    <w:rsid w:val="004A095B"/>
    <w:rsid w:val="004A26DC"/>
    <w:rsid w:val="004A3936"/>
    <w:rsid w:val="004A3C33"/>
    <w:rsid w:val="004A3F75"/>
    <w:rsid w:val="004A3FC8"/>
    <w:rsid w:val="004A5045"/>
    <w:rsid w:val="004A5887"/>
    <w:rsid w:val="004A6317"/>
    <w:rsid w:val="004A688C"/>
    <w:rsid w:val="004A6F47"/>
    <w:rsid w:val="004A715C"/>
    <w:rsid w:val="004A735C"/>
    <w:rsid w:val="004A748D"/>
    <w:rsid w:val="004A7ACC"/>
    <w:rsid w:val="004B0109"/>
    <w:rsid w:val="004B0407"/>
    <w:rsid w:val="004B175E"/>
    <w:rsid w:val="004B2AE5"/>
    <w:rsid w:val="004B2F7E"/>
    <w:rsid w:val="004B37C7"/>
    <w:rsid w:val="004B3C5E"/>
    <w:rsid w:val="004B4835"/>
    <w:rsid w:val="004B4A0B"/>
    <w:rsid w:val="004B4F4E"/>
    <w:rsid w:val="004B59AB"/>
    <w:rsid w:val="004B5B3B"/>
    <w:rsid w:val="004B5DBA"/>
    <w:rsid w:val="004B6045"/>
    <w:rsid w:val="004B66E3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61D"/>
    <w:rsid w:val="004C282C"/>
    <w:rsid w:val="004C2E9D"/>
    <w:rsid w:val="004C336B"/>
    <w:rsid w:val="004C3B21"/>
    <w:rsid w:val="004C3F4F"/>
    <w:rsid w:val="004C411A"/>
    <w:rsid w:val="004C4A66"/>
    <w:rsid w:val="004C59A4"/>
    <w:rsid w:val="004C62B2"/>
    <w:rsid w:val="004C6817"/>
    <w:rsid w:val="004C6A65"/>
    <w:rsid w:val="004C7804"/>
    <w:rsid w:val="004C79E6"/>
    <w:rsid w:val="004C7C7F"/>
    <w:rsid w:val="004C7FAC"/>
    <w:rsid w:val="004D0155"/>
    <w:rsid w:val="004D0BCB"/>
    <w:rsid w:val="004D1700"/>
    <w:rsid w:val="004D1792"/>
    <w:rsid w:val="004D1923"/>
    <w:rsid w:val="004D19BC"/>
    <w:rsid w:val="004D1F80"/>
    <w:rsid w:val="004D2FE6"/>
    <w:rsid w:val="004D378A"/>
    <w:rsid w:val="004D466E"/>
    <w:rsid w:val="004D47A3"/>
    <w:rsid w:val="004D5022"/>
    <w:rsid w:val="004D566E"/>
    <w:rsid w:val="004D6012"/>
    <w:rsid w:val="004D65BF"/>
    <w:rsid w:val="004D6C46"/>
    <w:rsid w:val="004D6DF8"/>
    <w:rsid w:val="004D75E1"/>
    <w:rsid w:val="004E04E3"/>
    <w:rsid w:val="004E073C"/>
    <w:rsid w:val="004E0C52"/>
    <w:rsid w:val="004E12EF"/>
    <w:rsid w:val="004E13CB"/>
    <w:rsid w:val="004E13E0"/>
    <w:rsid w:val="004E1E42"/>
    <w:rsid w:val="004E30F2"/>
    <w:rsid w:val="004E334F"/>
    <w:rsid w:val="004E44CE"/>
    <w:rsid w:val="004E45DD"/>
    <w:rsid w:val="004E4ECF"/>
    <w:rsid w:val="004E523C"/>
    <w:rsid w:val="004E53DB"/>
    <w:rsid w:val="004E58C1"/>
    <w:rsid w:val="004E68D8"/>
    <w:rsid w:val="004E6C78"/>
    <w:rsid w:val="004E70AA"/>
    <w:rsid w:val="004E76C3"/>
    <w:rsid w:val="004E790A"/>
    <w:rsid w:val="004F0533"/>
    <w:rsid w:val="004F0F66"/>
    <w:rsid w:val="004F0F85"/>
    <w:rsid w:val="004F1781"/>
    <w:rsid w:val="004F1CE2"/>
    <w:rsid w:val="004F232E"/>
    <w:rsid w:val="004F2722"/>
    <w:rsid w:val="004F2A8E"/>
    <w:rsid w:val="004F3421"/>
    <w:rsid w:val="004F345A"/>
    <w:rsid w:val="004F3FC1"/>
    <w:rsid w:val="004F44AC"/>
    <w:rsid w:val="004F4E50"/>
    <w:rsid w:val="004F5F7B"/>
    <w:rsid w:val="004F6025"/>
    <w:rsid w:val="00500218"/>
    <w:rsid w:val="005005DF"/>
    <w:rsid w:val="00501101"/>
    <w:rsid w:val="00501627"/>
    <w:rsid w:val="0050186F"/>
    <w:rsid w:val="005023D4"/>
    <w:rsid w:val="0050254C"/>
    <w:rsid w:val="00502F1A"/>
    <w:rsid w:val="00503460"/>
    <w:rsid w:val="005039E4"/>
    <w:rsid w:val="005049AA"/>
    <w:rsid w:val="00504C43"/>
    <w:rsid w:val="00504D33"/>
    <w:rsid w:val="00506660"/>
    <w:rsid w:val="00507C06"/>
    <w:rsid w:val="005105DB"/>
    <w:rsid w:val="00510DB0"/>
    <w:rsid w:val="00510FCF"/>
    <w:rsid w:val="00511094"/>
    <w:rsid w:val="005152E5"/>
    <w:rsid w:val="00515386"/>
    <w:rsid w:val="005162A3"/>
    <w:rsid w:val="005169E2"/>
    <w:rsid w:val="00516F4A"/>
    <w:rsid w:val="00517720"/>
    <w:rsid w:val="00517841"/>
    <w:rsid w:val="00517ED0"/>
    <w:rsid w:val="005201A7"/>
    <w:rsid w:val="005206C1"/>
    <w:rsid w:val="00522235"/>
    <w:rsid w:val="005225BB"/>
    <w:rsid w:val="00522DE3"/>
    <w:rsid w:val="00524265"/>
    <w:rsid w:val="005249CD"/>
    <w:rsid w:val="00524B9F"/>
    <w:rsid w:val="00525361"/>
    <w:rsid w:val="0052708A"/>
    <w:rsid w:val="00527C27"/>
    <w:rsid w:val="00527FA1"/>
    <w:rsid w:val="005301C1"/>
    <w:rsid w:val="005301FD"/>
    <w:rsid w:val="00530486"/>
    <w:rsid w:val="00530F1B"/>
    <w:rsid w:val="00531A5A"/>
    <w:rsid w:val="00532A2E"/>
    <w:rsid w:val="00532D05"/>
    <w:rsid w:val="00532EBB"/>
    <w:rsid w:val="00533380"/>
    <w:rsid w:val="005334B7"/>
    <w:rsid w:val="00533D95"/>
    <w:rsid w:val="005348E2"/>
    <w:rsid w:val="00535BBC"/>
    <w:rsid w:val="00536B16"/>
    <w:rsid w:val="005371DB"/>
    <w:rsid w:val="00537367"/>
    <w:rsid w:val="005376E7"/>
    <w:rsid w:val="0054095E"/>
    <w:rsid w:val="00541803"/>
    <w:rsid w:val="00541D87"/>
    <w:rsid w:val="00542414"/>
    <w:rsid w:val="005424E1"/>
    <w:rsid w:val="005438E7"/>
    <w:rsid w:val="00543AC6"/>
    <w:rsid w:val="00543BE7"/>
    <w:rsid w:val="00543CDF"/>
    <w:rsid w:val="00544387"/>
    <w:rsid w:val="005444EE"/>
    <w:rsid w:val="00544639"/>
    <w:rsid w:val="00545CD6"/>
    <w:rsid w:val="00547E29"/>
    <w:rsid w:val="00547FBF"/>
    <w:rsid w:val="00547FE3"/>
    <w:rsid w:val="00550440"/>
    <w:rsid w:val="00551C51"/>
    <w:rsid w:val="00551DEA"/>
    <w:rsid w:val="00552840"/>
    <w:rsid w:val="00552BE0"/>
    <w:rsid w:val="00553751"/>
    <w:rsid w:val="005539C5"/>
    <w:rsid w:val="00553C1E"/>
    <w:rsid w:val="00556793"/>
    <w:rsid w:val="00556869"/>
    <w:rsid w:val="0055689C"/>
    <w:rsid w:val="00556A50"/>
    <w:rsid w:val="00557297"/>
    <w:rsid w:val="00560950"/>
    <w:rsid w:val="00560B9A"/>
    <w:rsid w:val="005612D7"/>
    <w:rsid w:val="00561329"/>
    <w:rsid w:val="00561367"/>
    <w:rsid w:val="00561CB1"/>
    <w:rsid w:val="0056260D"/>
    <w:rsid w:val="0056316F"/>
    <w:rsid w:val="00564FFB"/>
    <w:rsid w:val="00565228"/>
    <w:rsid w:val="00565E44"/>
    <w:rsid w:val="00566030"/>
    <w:rsid w:val="00566366"/>
    <w:rsid w:val="005666C1"/>
    <w:rsid w:val="00566908"/>
    <w:rsid w:val="005677A5"/>
    <w:rsid w:val="005706F1"/>
    <w:rsid w:val="00570889"/>
    <w:rsid w:val="00571770"/>
    <w:rsid w:val="00571C7A"/>
    <w:rsid w:val="00572011"/>
    <w:rsid w:val="00573508"/>
    <w:rsid w:val="00573F11"/>
    <w:rsid w:val="00574547"/>
    <w:rsid w:val="005752B5"/>
    <w:rsid w:val="005759AA"/>
    <w:rsid w:val="00576155"/>
    <w:rsid w:val="0057615B"/>
    <w:rsid w:val="00576AEA"/>
    <w:rsid w:val="00576D31"/>
    <w:rsid w:val="00576FCC"/>
    <w:rsid w:val="00577CCC"/>
    <w:rsid w:val="00580059"/>
    <w:rsid w:val="005800EE"/>
    <w:rsid w:val="005802DA"/>
    <w:rsid w:val="00580ADA"/>
    <w:rsid w:val="00580EEB"/>
    <w:rsid w:val="00582496"/>
    <w:rsid w:val="00582552"/>
    <w:rsid w:val="00584EB3"/>
    <w:rsid w:val="00585066"/>
    <w:rsid w:val="0058513B"/>
    <w:rsid w:val="00585AAA"/>
    <w:rsid w:val="00585D87"/>
    <w:rsid w:val="00585F4D"/>
    <w:rsid w:val="00586358"/>
    <w:rsid w:val="005866A4"/>
    <w:rsid w:val="00586F6C"/>
    <w:rsid w:val="00587227"/>
    <w:rsid w:val="005872E2"/>
    <w:rsid w:val="005875A9"/>
    <w:rsid w:val="005876AB"/>
    <w:rsid w:val="00587D06"/>
    <w:rsid w:val="00587EF3"/>
    <w:rsid w:val="00587FEB"/>
    <w:rsid w:val="005906CF"/>
    <w:rsid w:val="00590935"/>
    <w:rsid w:val="00590F96"/>
    <w:rsid w:val="0059266C"/>
    <w:rsid w:val="00592892"/>
    <w:rsid w:val="005928EE"/>
    <w:rsid w:val="00593534"/>
    <w:rsid w:val="005937A6"/>
    <w:rsid w:val="00593E25"/>
    <w:rsid w:val="00593FAE"/>
    <w:rsid w:val="005943D1"/>
    <w:rsid w:val="005965AE"/>
    <w:rsid w:val="005968B5"/>
    <w:rsid w:val="00597E7D"/>
    <w:rsid w:val="00597E9D"/>
    <w:rsid w:val="005A0515"/>
    <w:rsid w:val="005A0A6A"/>
    <w:rsid w:val="005A0CEE"/>
    <w:rsid w:val="005A0DD7"/>
    <w:rsid w:val="005A11C8"/>
    <w:rsid w:val="005A16E7"/>
    <w:rsid w:val="005A182E"/>
    <w:rsid w:val="005A1AC6"/>
    <w:rsid w:val="005A27FF"/>
    <w:rsid w:val="005A2ED5"/>
    <w:rsid w:val="005A4246"/>
    <w:rsid w:val="005A50E0"/>
    <w:rsid w:val="005A59DA"/>
    <w:rsid w:val="005A5A02"/>
    <w:rsid w:val="005A6D20"/>
    <w:rsid w:val="005A70C5"/>
    <w:rsid w:val="005A79F9"/>
    <w:rsid w:val="005A7E15"/>
    <w:rsid w:val="005B04F9"/>
    <w:rsid w:val="005B054E"/>
    <w:rsid w:val="005B0AE7"/>
    <w:rsid w:val="005B0DF9"/>
    <w:rsid w:val="005B12C2"/>
    <w:rsid w:val="005B1CD9"/>
    <w:rsid w:val="005B27E6"/>
    <w:rsid w:val="005B2950"/>
    <w:rsid w:val="005B2E26"/>
    <w:rsid w:val="005B3AEA"/>
    <w:rsid w:val="005B3C65"/>
    <w:rsid w:val="005B3CB3"/>
    <w:rsid w:val="005B4066"/>
    <w:rsid w:val="005B429F"/>
    <w:rsid w:val="005B44BD"/>
    <w:rsid w:val="005B49EC"/>
    <w:rsid w:val="005B582A"/>
    <w:rsid w:val="005B5F98"/>
    <w:rsid w:val="005B6C4A"/>
    <w:rsid w:val="005B6CB2"/>
    <w:rsid w:val="005B7593"/>
    <w:rsid w:val="005C04CC"/>
    <w:rsid w:val="005C0F8F"/>
    <w:rsid w:val="005C225E"/>
    <w:rsid w:val="005C259A"/>
    <w:rsid w:val="005C2C33"/>
    <w:rsid w:val="005C50F6"/>
    <w:rsid w:val="005D01CC"/>
    <w:rsid w:val="005D2386"/>
    <w:rsid w:val="005D37D0"/>
    <w:rsid w:val="005D39ED"/>
    <w:rsid w:val="005D4F61"/>
    <w:rsid w:val="005D50FC"/>
    <w:rsid w:val="005D653F"/>
    <w:rsid w:val="005E18F0"/>
    <w:rsid w:val="005E242F"/>
    <w:rsid w:val="005E2994"/>
    <w:rsid w:val="005E29D3"/>
    <w:rsid w:val="005E2D8A"/>
    <w:rsid w:val="005E339B"/>
    <w:rsid w:val="005E3C88"/>
    <w:rsid w:val="005E473C"/>
    <w:rsid w:val="005E494D"/>
    <w:rsid w:val="005E51B0"/>
    <w:rsid w:val="005E5B7A"/>
    <w:rsid w:val="005E62B8"/>
    <w:rsid w:val="005E63AB"/>
    <w:rsid w:val="005E69C1"/>
    <w:rsid w:val="005E71BA"/>
    <w:rsid w:val="005E75FD"/>
    <w:rsid w:val="005E7702"/>
    <w:rsid w:val="005E7D5A"/>
    <w:rsid w:val="005F0B37"/>
    <w:rsid w:val="005F0B61"/>
    <w:rsid w:val="005F0D3A"/>
    <w:rsid w:val="005F145A"/>
    <w:rsid w:val="005F1C67"/>
    <w:rsid w:val="005F1E28"/>
    <w:rsid w:val="005F1E7D"/>
    <w:rsid w:val="005F2FFE"/>
    <w:rsid w:val="005F3211"/>
    <w:rsid w:val="005F3F77"/>
    <w:rsid w:val="005F43F9"/>
    <w:rsid w:val="005F4D03"/>
    <w:rsid w:val="005F5247"/>
    <w:rsid w:val="005F534F"/>
    <w:rsid w:val="005F58C0"/>
    <w:rsid w:val="005F66BB"/>
    <w:rsid w:val="005F6F0D"/>
    <w:rsid w:val="005F7072"/>
    <w:rsid w:val="005F7226"/>
    <w:rsid w:val="005F766B"/>
    <w:rsid w:val="006000C8"/>
    <w:rsid w:val="006006FB"/>
    <w:rsid w:val="00601BCA"/>
    <w:rsid w:val="0060245F"/>
    <w:rsid w:val="0060357A"/>
    <w:rsid w:val="0060408A"/>
    <w:rsid w:val="00604D69"/>
    <w:rsid w:val="0060511D"/>
    <w:rsid w:val="006053AD"/>
    <w:rsid w:val="00606075"/>
    <w:rsid w:val="0060680D"/>
    <w:rsid w:val="00610200"/>
    <w:rsid w:val="00610837"/>
    <w:rsid w:val="00610F78"/>
    <w:rsid w:val="00611CB2"/>
    <w:rsid w:val="0061295C"/>
    <w:rsid w:val="00612AFE"/>
    <w:rsid w:val="006160B8"/>
    <w:rsid w:val="00616706"/>
    <w:rsid w:val="006168AB"/>
    <w:rsid w:val="00616C65"/>
    <w:rsid w:val="00617C12"/>
    <w:rsid w:val="006206BD"/>
    <w:rsid w:val="006206D9"/>
    <w:rsid w:val="00621232"/>
    <w:rsid w:val="006215D0"/>
    <w:rsid w:val="006216DD"/>
    <w:rsid w:val="006216F1"/>
    <w:rsid w:val="00621AB1"/>
    <w:rsid w:val="0062319A"/>
    <w:rsid w:val="00623D3D"/>
    <w:rsid w:val="00623F60"/>
    <w:rsid w:val="00624BA6"/>
    <w:rsid w:val="00625182"/>
    <w:rsid w:val="006251C6"/>
    <w:rsid w:val="006252DA"/>
    <w:rsid w:val="00625823"/>
    <w:rsid w:val="00625CBE"/>
    <w:rsid w:val="00626176"/>
    <w:rsid w:val="00627441"/>
    <w:rsid w:val="006279FE"/>
    <w:rsid w:val="00627B7D"/>
    <w:rsid w:val="006301CD"/>
    <w:rsid w:val="006301E7"/>
    <w:rsid w:val="0063030E"/>
    <w:rsid w:val="00631826"/>
    <w:rsid w:val="00631F9A"/>
    <w:rsid w:val="0063209B"/>
    <w:rsid w:val="00633770"/>
    <w:rsid w:val="006339C3"/>
    <w:rsid w:val="00633C15"/>
    <w:rsid w:val="006341A0"/>
    <w:rsid w:val="006343C3"/>
    <w:rsid w:val="00634779"/>
    <w:rsid w:val="00634B88"/>
    <w:rsid w:val="006352FA"/>
    <w:rsid w:val="00636D0D"/>
    <w:rsid w:val="006371AE"/>
    <w:rsid w:val="006373F4"/>
    <w:rsid w:val="0063795B"/>
    <w:rsid w:val="006406CA"/>
    <w:rsid w:val="00642BB7"/>
    <w:rsid w:val="00642D48"/>
    <w:rsid w:val="006436ED"/>
    <w:rsid w:val="00644F83"/>
    <w:rsid w:val="006452B7"/>
    <w:rsid w:val="006453AD"/>
    <w:rsid w:val="00645A97"/>
    <w:rsid w:val="00645E0E"/>
    <w:rsid w:val="00647EC6"/>
    <w:rsid w:val="006503E6"/>
    <w:rsid w:val="006511E8"/>
    <w:rsid w:val="00651D16"/>
    <w:rsid w:val="006521E2"/>
    <w:rsid w:val="00652295"/>
    <w:rsid w:val="006539DC"/>
    <w:rsid w:val="00653FF1"/>
    <w:rsid w:val="006542ED"/>
    <w:rsid w:val="00654909"/>
    <w:rsid w:val="00654A9F"/>
    <w:rsid w:val="00655031"/>
    <w:rsid w:val="00656016"/>
    <w:rsid w:val="006567E6"/>
    <w:rsid w:val="0065765C"/>
    <w:rsid w:val="006579DF"/>
    <w:rsid w:val="00660C35"/>
    <w:rsid w:val="00661055"/>
    <w:rsid w:val="006618EE"/>
    <w:rsid w:val="00663BE1"/>
    <w:rsid w:val="006640F1"/>
    <w:rsid w:val="006641AD"/>
    <w:rsid w:val="006647AE"/>
    <w:rsid w:val="00664CFC"/>
    <w:rsid w:val="00664EF4"/>
    <w:rsid w:val="006659F1"/>
    <w:rsid w:val="00665B56"/>
    <w:rsid w:val="0066616A"/>
    <w:rsid w:val="00666DD9"/>
    <w:rsid w:val="00667C4F"/>
    <w:rsid w:val="00671508"/>
    <w:rsid w:val="00671937"/>
    <w:rsid w:val="00671E0B"/>
    <w:rsid w:val="006727D1"/>
    <w:rsid w:val="00673AAC"/>
    <w:rsid w:val="00673B14"/>
    <w:rsid w:val="00673B6F"/>
    <w:rsid w:val="0067430B"/>
    <w:rsid w:val="0067561B"/>
    <w:rsid w:val="00675C23"/>
    <w:rsid w:val="00675E96"/>
    <w:rsid w:val="00676898"/>
    <w:rsid w:val="00676F38"/>
    <w:rsid w:val="00677A64"/>
    <w:rsid w:val="00677E7D"/>
    <w:rsid w:val="0068052C"/>
    <w:rsid w:val="00680934"/>
    <w:rsid w:val="00680BA0"/>
    <w:rsid w:val="006810CC"/>
    <w:rsid w:val="00681267"/>
    <w:rsid w:val="00681E48"/>
    <w:rsid w:val="00682712"/>
    <w:rsid w:val="0068292D"/>
    <w:rsid w:val="00683304"/>
    <w:rsid w:val="006834B1"/>
    <w:rsid w:val="00683704"/>
    <w:rsid w:val="00683953"/>
    <w:rsid w:val="00683ADE"/>
    <w:rsid w:val="00683D79"/>
    <w:rsid w:val="006845E8"/>
    <w:rsid w:val="006846CD"/>
    <w:rsid w:val="00684822"/>
    <w:rsid w:val="00684828"/>
    <w:rsid w:val="00684C20"/>
    <w:rsid w:val="00685011"/>
    <w:rsid w:val="00686219"/>
    <w:rsid w:val="006866AD"/>
    <w:rsid w:val="0068780A"/>
    <w:rsid w:val="00687B64"/>
    <w:rsid w:val="00687BA7"/>
    <w:rsid w:val="00687E8B"/>
    <w:rsid w:val="00687ED7"/>
    <w:rsid w:val="00691352"/>
    <w:rsid w:val="006919E9"/>
    <w:rsid w:val="00691EBC"/>
    <w:rsid w:val="00692093"/>
    <w:rsid w:val="006922D1"/>
    <w:rsid w:val="00693450"/>
    <w:rsid w:val="00694291"/>
    <w:rsid w:val="00694E88"/>
    <w:rsid w:val="00695758"/>
    <w:rsid w:val="006957BB"/>
    <w:rsid w:val="00696334"/>
    <w:rsid w:val="00696DCC"/>
    <w:rsid w:val="00697C5D"/>
    <w:rsid w:val="00697D7B"/>
    <w:rsid w:val="006A1747"/>
    <w:rsid w:val="006A19E7"/>
    <w:rsid w:val="006A23B7"/>
    <w:rsid w:val="006A251B"/>
    <w:rsid w:val="006A2A54"/>
    <w:rsid w:val="006A308C"/>
    <w:rsid w:val="006A3E11"/>
    <w:rsid w:val="006A4026"/>
    <w:rsid w:val="006A4F06"/>
    <w:rsid w:val="006A51F7"/>
    <w:rsid w:val="006A55DF"/>
    <w:rsid w:val="006A6117"/>
    <w:rsid w:val="006A641B"/>
    <w:rsid w:val="006A6996"/>
    <w:rsid w:val="006A7D0E"/>
    <w:rsid w:val="006A7EF3"/>
    <w:rsid w:val="006A7FE2"/>
    <w:rsid w:val="006B0193"/>
    <w:rsid w:val="006B0F44"/>
    <w:rsid w:val="006B1C30"/>
    <w:rsid w:val="006B1D57"/>
    <w:rsid w:val="006B1E72"/>
    <w:rsid w:val="006B20E8"/>
    <w:rsid w:val="006B2504"/>
    <w:rsid w:val="006B263F"/>
    <w:rsid w:val="006B288D"/>
    <w:rsid w:val="006B3845"/>
    <w:rsid w:val="006B3F56"/>
    <w:rsid w:val="006B4229"/>
    <w:rsid w:val="006B4B3F"/>
    <w:rsid w:val="006B537F"/>
    <w:rsid w:val="006B5B08"/>
    <w:rsid w:val="006B5E23"/>
    <w:rsid w:val="006B5E30"/>
    <w:rsid w:val="006B6B9E"/>
    <w:rsid w:val="006B6C42"/>
    <w:rsid w:val="006B7384"/>
    <w:rsid w:val="006B7AAB"/>
    <w:rsid w:val="006C2080"/>
    <w:rsid w:val="006C2208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F1D"/>
    <w:rsid w:val="006D285C"/>
    <w:rsid w:val="006D3177"/>
    <w:rsid w:val="006D32E9"/>
    <w:rsid w:val="006D3D91"/>
    <w:rsid w:val="006D3ED3"/>
    <w:rsid w:val="006D53F7"/>
    <w:rsid w:val="006D59AC"/>
    <w:rsid w:val="006D638B"/>
    <w:rsid w:val="006D6926"/>
    <w:rsid w:val="006D6F9D"/>
    <w:rsid w:val="006D7469"/>
    <w:rsid w:val="006D7553"/>
    <w:rsid w:val="006E04F0"/>
    <w:rsid w:val="006E2B29"/>
    <w:rsid w:val="006E2B85"/>
    <w:rsid w:val="006E2C61"/>
    <w:rsid w:val="006E3C01"/>
    <w:rsid w:val="006E4298"/>
    <w:rsid w:val="006E4926"/>
    <w:rsid w:val="006E4E4A"/>
    <w:rsid w:val="006E4EB1"/>
    <w:rsid w:val="006E558E"/>
    <w:rsid w:val="006E5C9D"/>
    <w:rsid w:val="006E5CAF"/>
    <w:rsid w:val="006E66D6"/>
    <w:rsid w:val="006E6873"/>
    <w:rsid w:val="006E6CD6"/>
    <w:rsid w:val="006E6E20"/>
    <w:rsid w:val="006E7553"/>
    <w:rsid w:val="006E7D0F"/>
    <w:rsid w:val="006F008B"/>
    <w:rsid w:val="006F07DA"/>
    <w:rsid w:val="006F117C"/>
    <w:rsid w:val="006F209C"/>
    <w:rsid w:val="006F24C1"/>
    <w:rsid w:val="006F264A"/>
    <w:rsid w:val="006F32C8"/>
    <w:rsid w:val="006F554F"/>
    <w:rsid w:val="006F5BAD"/>
    <w:rsid w:val="006F5C74"/>
    <w:rsid w:val="006F6057"/>
    <w:rsid w:val="006F71C3"/>
    <w:rsid w:val="006F7594"/>
    <w:rsid w:val="006F7A85"/>
    <w:rsid w:val="006F7E26"/>
    <w:rsid w:val="00700BAD"/>
    <w:rsid w:val="00700C89"/>
    <w:rsid w:val="00701145"/>
    <w:rsid w:val="00703C18"/>
    <w:rsid w:val="0070442C"/>
    <w:rsid w:val="00704439"/>
    <w:rsid w:val="00704B59"/>
    <w:rsid w:val="00704F9D"/>
    <w:rsid w:val="00705D2A"/>
    <w:rsid w:val="00706055"/>
    <w:rsid w:val="00706370"/>
    <w:rsid w:val="0070650C"/>
    <w:rsid w:val="007069A5"/>
    <w:rsid w:val="00706BE0"/>
    <w:rsid w:val="00706DDB"/>
    <w:rsid w:val="00707245"/>
    <w:rsid w:val="00707326"/>
    <w:rsid w:val="00707EAB"/>
    <w:rsid w:val="00710668"/>
    <w:rsid w:val="00712398"/>
    <w:rsid w:val="00712451"/>
    <w:rsid w:val="007128E6"/>
    <w:rsid w:val="00712D12"/>
    <w:rsid w:val="00712D2A"/>
    <w:rsid w:val="00713254"/>
    <w:rsid w:val="00713FB9"/>
    <w:rsid w:val="0071491B"/>
    <w:rsid w:val="00714C2F"/>
    <w:rsid w:val="00716150"/>
    <w:rsid w:val="00716285"/>
    <w:rsid w:val="007166F4"/>
    <w:rsid w:val="0071672F"/>
    <w:rsid w:val="00716A49"/>
    <w:rsid w:val="0071737A"/>
    <w:rsid w:val="0071760E"/>
    <w:rsid w:val="00720B4C"/>
    <w:rsid w:val="00721786"/>
    <w:rsid w:val="00721DC3"/>
    <w:rsid w:val="00721EE7"/>
    <w:rsid w:val="00721F17"/>
    <w:rsid w:val="0072205D"/>
    <w:rsid w:val="007223BC"/>
    <w:rsid w:val="00722942"/>
    <w:rsid w:val="00722A7B"/>
    <w:rsid w:val="00722C84"/>
    <w:rsid w:val="00723476"/>
    <w:rsid w:val="00724612"/>
    <w:rsid w:val="00725273"/>
    <w:rsid w:val="0072534A"/>
    <w:rsid w:val="007257F0"/>
    <w:rsid w:val="007258EA"/>
    <w:rsid w:val="0072615C"/>
    <w:rsid w:val="007265B5"/>
    <w:rsid w:val="0072698A"/>
    <w:rsid w:val="00726A58"/>
    <w:rsid w:val="00726D85"/>
    <w:rsid w:val="007276D0"/>
    <w:rsid w:val="00727F15"/>
    <w:rsid w:val="007301AE"/>
    <w:rsid w:val="007313D8"/>
    <w:rsid w:val="007319FC"/>
    <w:rsid w:val="00733203"/>
    <w:rsid w:val="007332DE"/>
    <w:rsid w:val="007344C9"/>
    <w:rsid w:val="00734597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3799"/>
    <w:rsid w:val="007443E3"/>
    <w:rsid w:val="00744E47"/>
    <w:rsid w:val="00744F4A"/>
    <w:rsid w:val="00745549"/>
    <w:rsid w:val="0074635C"/>
    <w:rsid w:val="00746FA8"/>
    <w:rsid w:val="00747885"/>
    <w:rsid w:val="00750234"/>
    <w:rsid w:val="007505E9"/>
    <w:rsid w:val="00750DD0"/>
    <w:rsid w:val="00750FC3"/>
    <w:rsid w:val="00751BCE"/>
    <w:rsid w:val="00753F92"/>
    <w:rsid w:val="007543D5"/>
    <w:rsid w:val="00754A49"/>
    <w:rsid w:val="00754FEC"/>
    <w:rsid w:val="0075564C"/>
    <w:rsid w:val="0075701A"/>
    <w:rsid w:val="00757550"/>
    <w:rsid w:val="0075759A"/>
    <w:rsid w:val="00757AB7"/>
    <w:rsid w:val="0076069A"/>
    <w:rsid w:val="00761442"/>
    <w:rsid w:val="00761BAD"/>
    <w:rsid w:val="00761C9A"/>
    <w:rsid w:val="00762773"/>
    <w:rsid w:val="0076358A"/>
    <w:rsid w:val="007638D4"/>
    <w:rsid w:val="007639CD"/>
    <w:rsid w:val="00764121"/>
    <w:rsid w:val="007642B5"/>
    <w:rsid w:val="0076599A"/>
    <w:rsid w:val="00765F15"/>
    <w:rsid w:val="0076686E"/>
    <w:rsid w:val="00766C8B"/>
    <w:rsid w:val="00767857"/>
    <w:rsid w:val="0077102F"/>
    <w:rsid w:val="00771035"/>
    <w:rsid w:val="0077128D"/>
    <w:rsid w:val="00771589"/>
    <w:rsid w:val="00771606"/>
    <w:rsid w:val="00771B8A"/>
    <w:rsid w:val="00772670"/>
    <w:rsid w:val="00772EA9"/>
    <w:rsid w:val="00773CF2"/>
    <w:rsid w:val="007745C3"/>
    <w:rsid w:val="007747C1"/>
    <w:rsid w:val="0077570C"/>
    <w:rsid w:val="007759C0"/>
    <w:rsid w:val="00775EC6"/>
    <w:rsid w:val="00776416"/>
    <w:rsid w:val="00780897"/>
    <w:rsid w:val="007809C0"/>
    <w:rsid w:val="00781A6B"/>
    <w:rsid w:val="00781BE3"/>
    <w:rsid w:val="00781ED7"/>
    <w:rsid w:val="00782415"/>
    <w:rsid w:val="0078243F"/>
    <w:rsid w:val="0078259F"/>
    <w:rsid w:val="00782D8A"/>
    <w:rsid w:val="00783B5F"/>
    <w:rsid w:val="00783D25"/>
    <w:rsid w:val="00783EDA"/>
    <w:rsid w:val="00783F6B"/>
    <w:rsid w:val="007869D4"/>
    <w:rsid w:val="00786B8E"/>
    <w:rsid w:val="00787357"/>
    <w:rsid w:val="00787482"/>
    <w:rsid w:val="00787612"/>
    <w:rsid w:val="00787D20"/>
    <w:rsid w:val="00787D86"/>
    <w:rsid w:val="00790692"/>
    <w:rsid w:val="00791065"/>
    <w:rsid w:val="00793067"/>
    <w:rsid w:val="0079323E"/>
    <w:rsid w:val="00793CC9"/>
    <w:rsid w:val="00794AE6"/>
    <w:rsid w:val="00794C45"/>
    <w:rsid w:val="00794F9A"/>
    <w:rsid w:val="00796820"/>
    <w:rsid w:val="00796C6A"/>
    <w:rsid w:val="00796E4B"/>
    <w:rsid w:val="0079739A"/>
    <w:rsid w:val="007A2110"/>
    <w:rsid w:val="007A27CD"/>
    <w:rsid w:val="007A3A3A"/>
    <w:rsid w:val="007A3F50"/>
    <w:rsid w:val="007A4046"/>
    <w:rsid w:val="007A44F5"/>
    <w:rsid w:val="007A4C2D"/>
    <w:rsid w:val="007A4C2F"/>
    <w:rsid w:val="007A52DC"/>
    <w:rsid w:val="007A5897"/>
    <w:rsid w:val="007A591A"/>
    <w:rsid w:val="007A5CC0"/>
    <w:rsid w:val="007A6916"/>
    <w:rsid w:val="007A6D67"/>
    <w:rsid w:val="007A7404"/>
    <w:rsid w:val="007B0B23"/>
    <w:rsid w:val="007B0DDC"/>
    <w:rsid w:val="007B1515"/>
    <w:rsid w:val="007B1595"/>
    <w:rsid w:val="007B1756"/>
    <w:rsid w:val="007B1882"/>
    <w:rsid w:val="007B2A46"/>
    <w:rsid w:val="007B3191"/>
    <w:rsid w:val="007B3EFB"/>
    <w:rsid w:val="007B4B53"/>
    <w:rsid w:val="007B5933"/>
    <w:rsid w:val="007B78F7"/>
    <w:rsid w:val="007C03B6"/>
    <w:rsid w:val="007C13CF"/>
    <w:rsid w:val="007C1E0B"/>
    <w:rsid w:val="007C1F07"/>
    <w:rsid w:val="007C2C2E"/>
    <w:rsid w:val="007C2FCD"/>
    <w:rsid w:val="007C35B4"/>
    <w:rsid w:val="007C5771"/>
    <w:rsid w:val="007C5A4E"/>
    <w:rsid w:val="007C5B41"/>
    <w:rsid w:val="007C5CDD"/>
    <w:rsid w:val="007C6797"/>
    <w:rsid w:val="007C6C6D"/>
    <w:rsid w:val="007C7224"/>
    <w:rsid w:val="007D0DCC"/>
    <w:rsid w:val="007D0E11"/>
    <w:rsid w:val="007D11D5"/>
    <w:rsid w:val="007D13C8"/>
    <w:rsid w:val="007D23CE"/>
    <w:rsid w:val="007D2C53"/>
    <w:rsid w:val="007D2F61"/>
    <w:rsid w:val="007D30BA"/>
    <w:rsid w:val="007D367D"/>
    <w:rsid w:val="007D4C97"/>
    <w:rsid w:val="007D59D8"/>
    <w:rsid w:val="007D5C55"/>
    <w:rsid w:val="007D631C"/>
    <w:rsid w:val="007D73E8"/>
    <w:rsid w:val="007E0242"/>
    <w:rsid w:val="007E0E6D"/>
    <w:rsid w:val="007E1828"/>
    <w:rsid w:val="007E21E4"/>
    <w:rsid w:val="007E2732"/>
    <w:rsid w:val="007E2CD2"/>
    <w:rsid w:val="007E2F81"/>
    <w:rsid w:val="007E312D"/>
    <w:rsid w:val="007E38BB"/>
    <w:rsid w:val="007E3FBB"/>
    <w:rsid w:val="007E54FD"/>
    <w:rsid w:val="007E554A"/>
    <w:rsid w:val="007E6FCE"/>
    <w:rsid w:val="007E7172"/>
    <w:rsid w:val="007E7B3C"/>
    <w:rsid w:val="007E7B8F"/>
    <w:rsid w:val="007E7BD1"/>
    <w:rsid w:val="007F001D"/>
    <w:rsid w:val="007F00AB"/>
    <w:rsid w:val="007F0549"/>
    <w:rsid w:val="007F07F1"/>
    <w:rsid w:val="007F096B"/>
    <w:rsid w:val="007F1D4E"/>
    <w:rsid w:val="007F20EC"/>
    <w:rsid w:val="007F22FD"/>
    <w:rsid w:val="007F3252"/>
    <w:rsid w:val="007F3396"/>
    <w:rsid w:val="007F4001"/>
    <w:rsid w:val="007F4D1D"/>
    <w:rsid w:val="007F4D7A"/>
    <w:rsid w:val="007F552B"/>
    <w:rsid w:val="007F585B"/>
    <w:rsid w:val="007F7747"/>
    <w:rsid w:val="00800745"/>
    <w:rsid w:val="0080075A"/>
    <w:rsid w:val="0080082D"/>
    <w:rsid w:val="00800CC9"/>
    <w:rsid w:val="00802157"/>
    <w:rsid w:val="008038E4"/>
    <w:rsid w:val="00804A1B"/>
    <w:rsid w:val="00804C22"/>
    <w:rsid w:val="00806936"/>
    <w:rsid w:val="008073CD"/>
    <w:rsid w:val="00810B76"/>
    <w:rsid w:val="00811140"/>
    <w:rsid w:val="008118DA"/>
    <w:rsid w:val="00812106"/>
    <w:rsid w:val="008121CF"/>
    <w:rsid w:val="008126E1"/>
    <w:rsid w:val="008129EA"/>
    <w:rsid w:val="00813926"/>
    <w:rsid w:val="00813A98"/>
    <w:rsid w:val="00813E8F"/>
    <w:rsid w:val="0081482E"/>
    <w:rsid w:val="0081506D"/>
    <w:rsid w:val="0081509C"/>
    <w:rsid w:val="00815207"/>
    <w:rsid w:val="00817418"/>
    <w:rsid w:val="00817DD6"/>
    <w:rsid w:val="00817EE5"/>
    <w:rsid w:val="00820E0B"/>
    <w:rsid w:val="008212EC"/>
    <w:rsid w:val="0082197C"/>
    <w:rsid w:val="00822576"/>
    <w:rsid w:val="008242E0"/>
    <w:rsid w:val="00824E95"/>
    <w:rsid w:val="0082594F"/>
    <w:rsid w:val="00825ACE"/>
    <w:rsid w:val="00825D28"/>
    <w:rsid w:val="008265EE"/>
    <w:rsid w:val="00826602"/>
    <w:rsid w:val="00826776"/>
    <w:rsid w:val="008268E7"/>
    <w:rsid w:val="00826C5C"/>
    <w:rsid w:val="00827BFC"/>
    <w:rsid w:val="00830107"/>
    <w:rsid w:val="00830BD4"/>
    <w:rsid w:val="00831B19"/>
    <w:rsid w:val="00833697"/>
    <w:rsid w:val="00833CD4"/>
    <w:rsid w:val="00834C22"/>
    <w:rsid w:val="00834D26"/>
    <w:rsid w:val="00834EFA"/>
    <w:rsid w:val="00835617"/>
    <w:rsid w:val="008357E7"/>
    <w:rsid w:val="00835872"/>
    <w:rsid w:val="0083599C"/>
    <w:rsid w:val="008367DE"/>
    <w:rsid w:val="00836B48"/>
    <w:rsid w:val="008374B1"/>
    <w:rsid w:val="0083764E"/>
    <w:rsid w:val="00837D05"/>
    <w:rsid w:val="008400A8"/>
    <w:rsid w:val="0084166C"/>
    <w:rsid w:val="00841690"/>
    <w:rsid w:val="00841BBE"/>
    <w:rsid w:val="008424A6"/>
    <w:rsid w:val="008432AA"/>
    <w:rsid w:val="00843379"/>
    <w:rsid w:val="00843A2B"/>
    <w:rsid w:val="00843A39"/>
    <w:rsid w:val="00843B8C"/>
    <w:rsid w:val="00843DA3"/>
    <w:rsid w:val="00844783"/>
    <w:rsid w:val="00845692"/>
    <w:rsid w:val="00845EE2"/>
    <w:rsid w:val="00845FB5"/>
    <w:rsid w:val="00846D39"/>
    <w:rsid w:val="0084794C"/>
    <w:rsid w:val="00850009"/>
    <w:rsid w:val="008501C0"/>
    <w:rsid w:val="00851AB7"/>
    <w:rsid w:val="008520C1"/>
    <w:rsid w:val="0085249D"/>
    <w:rsid w:val="008525A1"/>
    <w:rsid w:val="0085328E"/>
    <w:rsid w:val="008534BB"/>
    <w:rsid w:val="00853CFD"/>
    <w:rsid w:val="00853D07"/>
    <w:rsid w:val="00854646"/>
    <w:rsid w:val="0085498E"/>
    <w:rsid w:val="008567AE"/>
    <w:rsid w:val="00856A9C"/>
    <w:rsid w:val="0086077D"/>
    <w:rsid w:val="00860D0F"/>
    <w:rsid w:val="00861337"/>
    <w:rsid w:val="00861765"/>
    <w:rsid w:val="0086208C"/>
    <w:rsid w:val="00862313"/>
    <w:rsid w:val="00862725"/>
    <w:rsid w:val="00862B25"/>
    <w:rsid w:val="00863025"/>
    <w:rsid w:val="00863A7B"/>
    <w:rsid w:val="00863B5F"/>
    <w:rsid w:val="00863DF2"/>
    <w:rsid w:val="00864155"/>
    <w:rsid w:val="00864804"/>
    <w:rsid w:val="00864A59"/>
    <w:rsid w:val="00864D67"/>
    <w:rsid w:val="0086542A"/>
    <w:rsid w:val="00865CEB"/>
    <w:rsid w:val="00866B39"/>
    <w:rsid w:val="00866C7D"/>
    <w:rsid w:val="00866CFE"/>
    <w:rsid w:val="00867AE1"/>
    <w:rsid w:val="00867E5C"/>
    <w:rsid w:val="008702DF"/>
    <w:rsid w:val="00870339"/>
    <w:rsid w:val="008703B2"/>
    <w:rsid w:val="00870FCE"/>
    <w:rsid w:val="0087265A"/>
    <w:rsid w:val="008730FB"/>
    <w:rsid w:val="00874ADE"/>
    <w:rsid w:val="00875F96"/>
    <w:rsid w:val="00876FDB"/>
    <w:rsid w:val="008770DD"/>
    <w:rsid w:val="008773AC"/>
    <w:rsid w:val="00880F78"/>
    <w:rsid w:val="00881AE3"/>
    <w:rsid w:val="00881F80"/>
    <w:rsid w:val="0088243C"/>
    <w:rsid w:val="0088328C"/>
    <w:rsid w:val="00883664"/>
    <w:rsid w:val="0088394E"/>
    <w:rsid w:val="00883B70"/>
    <w:rsid w:val="0088437B"/>
    <w:rsid w:val="00884FE5"/>
    <w:rsid w:val="00885975"/>
    <w:rsid w:val="00885D82"/>
    <w:rsid w:val="00886D7E"/>
    <w:rsid w:val="00886EFD"/>
    <w:rsid w:val="00886F76"/>
    <w:rsid w:val="00887656"/>
    <w:rsid w:val="00887EA8"/>
    <w:rsid w:val="00887EE5"/>
    <w:rsid w:val="00891C3F"/>
    <w:rsid w:val="00891DB9"/>
    <w:rsid w:val="00892106"/>
    <w:rsid w:val="00892706"/>
    <w:rsid w:val="00893336"/>
    <w:rsid w:val="00893A69"/>
    <w:rsid w:val="008941EB"/>
    <w:rsid w:val="008948C9"/>
    <w:rsid w:val="00894A64"/>
    <w:rsid w:val="00894D9D"/>
    <w:rsid w:val="00894F09"/>
    <w:rsid w:val="00894FDA"/>
    <w:rsid w:val="00895CA8"/>
    <w:rsid w:val="008973BE"/>
    <w:rsid w:val="008A00A1"/>
    <w:rsid w:val="008A0772"/>
    <w:rsid w:val="008A0EB7"/>
    <w:rsid w:val="008A15D4"/>
    <w:rsid w:val="008A2398"/>
    <w:rsid w:val="008A35D0"/>
    <w:rsid w:val="008A3BED"/>
    <w:rsid w:val="008A3D40"/>
    <w:rsid w:val="008A3EF3"/>
    <w:rsid w:val="008A4176"/>
    <w:rsid w:val="008A5592"/>
    <w:rsid w:val="008A5A97"/>
    <w:rsid w:val="008A63C8"/>
    <w:rsid w:val="008A663D"/>
    <w:rsid w:val="008A6804"/>
    <w:rsid w:val="008A6DA8"/>
    <w:rsid w:val="008A6E22"/>
    <w:rsid w:val="008A6E41"/>
    <w:rsid w:val="008A6E81"/>
    <w:rsid w:val="008A7335"/>
    <w:rsid w:val="008A78DE"/>
    <w:rsid w:val="008B1084"/>
    <w:rsid w:val="008B1621"/>
    <w:rsid w:val="008B2CB8"/>
    <w:rsid w:val="008B30A2"/>
    <w:rsid w:val="008B3385"/>
    <w:rsid w:val="008B4C17"/>
    <w:rsid w:val="008B4F2A"/>
    <w:rsid w:val="008B5375"/>
    <w:rsid w:val="008B5A2E"/>
    <w:rsid w:val="008B5E62"/>
    <w:rsid w:val="008B615A"/>
    <w:rsid w:val="008B68E0"/>
    <w:rsid w:val="008B714A"/>
    <w:rsid w:val="008C0012"/>
    <w:rsid w:val="008C0188"/>
    <w:rsid w:val="008C105F"/>
    <w:rsid w:val="008C113C"/>
    <w:rsid w:val="008C172A"/>
    <w:rsid w:val="008C17D7"/>
    <w:rsid w:val="008C1B5A"/>
    <w:rsid w:val="008C1DAF"/>
    <w:rsid w:val="008C35D1"/>
    <w:rsid w:val="008C4094"/>
    <w:rsid w:val="008C4506"/>
    <w:rsid w:val="008C4785"/>
    <w:rsid w:val="008C4FBD"/>
    <w:rsid w:val="008C51CD"/>
    <w:rsid w:val="008C535B"/>
    <w:rsid w:val="008C5A94"/>
    <w:rsid w:val="008C638A"/>
    <w:rsid w:val="008C6930"/>
    <w:rsid w:val="008C69A9"/>
    <w:rsid w:val="008C7BCF"/>
    <w:rsid w:val="008C7D2F"/>
    <w:rsid w:val="008D14C6"/>
    <w:rsid w:val="008D1D3C"/>
    <w:rsid w:val="008D229A"/>
    <w:rsid w:val="008D2540"/>
    <w:rsid w:val="008D35E7"/>
    <w:rsid w:val="008D4A63"/>
    <w:rsid w:val="008D653C"/>
    <w:rsid w:val="008D7117"/>
    <w:rsid w:val="008D788C"/>
    <w:rsid w:val="008E060D"/>
    <w:rsid w:val="008E19FA"/>
    <w:rsid w:val="008E1C8A"/>
    <w:rsid w:val="008E34B7"/>
    <w:rsid w:val="008E4958"/>
    <w:rsid w:val="008E4B0E"/>
    <w:rsid w:val="008E4B55"/>
    <w:rsid w:val="008E6318"/>
    <w:rsid w:val="008E6327"/>
    <w:rsid w:val="008E6565"/>
    <w:rsid w:val="008E68A6"/>
    <w:rsid w:val="008E7463"/>
    <w:rsid w:val="008E78E5"/>
    <w:rsid w:val="008E7D01"/>
    <w:rsid w:val="008F0621"/>
    <w:rsid w:val="008F0B68"/>
    <w:rsid w:val="008F10F2"/>
    <w:rsid w:val="008F1227"/>
    <w:rsid w:val="008F2358"/>
    <w:rsid w:val="008F2B0C"/>
    <w:rsid w:val="008F2D3B"/>
    <w:rsid w:val="008F4142"/>
    <w:rsid w:val="008F440C"/>
    <w:rsid w:val="008F4450"/>
    <w:rsid w:val="008F45E1"/>
    <w:rsid w:val="008F4979"/>
    <w:rsid w:val="008F551E"/>
    <w:rsid w:val="008F72E1"/>
    <w:rsid w:val="008F770F"/>
    <w:rsid w:val="00900720"/>
    <w:rsid w:val="00900965"/>
    <w:rsid w:val="00902766"/>
    <w:rsid w:val="0090283A"/>
    <w:rsid w:val="00902E11"/>
    <w:rsid w:val="00903199"/>
    <w:rsid w:val="00906D5B"/>
    <w:rsid w:val="009073CE"/>
    <w:rsid w:val="00911203"/>
    <w:rsid w:val="00911428"/>
    <w:rsid w:val="00911534"/>
    <w:rsid w:val="00911863"/>
    <w:rsid w:val="009118BC"/>
    <w:rsid w:val="00911CB1"/>
    <w:rsid w:val="009120A3"/>
    <w:rsid w:val="009120EB"/>
    <w:rsid w:val="009120F7"/>
    <w:rsid w:val="009120F8"/>
    <w:rsid w:val="0091279E"/>
    <w:rsid w:val="00912EF3"/>
    <w:rsid w:val="00913136"/>
    <w:rsid w:val="00913417"/>
    <w:rsid w:val="00913977"/>
    <w:rsid w:val="00914AB7"/>
    <w:rsid w:val="009151E0"/>
    <w:rsid w:val="00915EDF"/>
    <w:rsid w:val="00916326"/>
    <w:rsid w:val="009205CB"/>
    <w:rsid w:val="00920818"/>
    <w:rsid w:val="00920F16"/>
    <w:rsid w:val="00922501"/>
    <w:rsid w:val="00922507"/>
    <w:rsid w:val="009231BF"/>
    <w:rsid w:val="0092400C"/>
    <w:rsid w:val="009240EA"/>
    <w:rsid w:val="009242F6"/>
    <w:rsid w:val="009244A2"/>
    <w:rsid w:val="00924A34"/>
    <w:rsid w:val="009256C0"/>
    <w:rsid w:val="00925AE4"/>
    <w:rsid w:val="00925D9E"/>
    <w:rsid w:val="00925DB9"/>
    <w:rsid w:val="009261A0"/>
    <w:rsid w:val="00926248"/>
    <w:rsid w:val="0092680E"/>
    <w:rsid w:val="00927C8E"/>
    <w:rsid w:val="00930AD5"/>
    <w:rsid w:val="00930D86"/>
    <w:rsid w:val="00931A6C"/>
    <w:rsid w:val="00932803"/>
    <w:rsid w:val="0093285B"/>
    <w:rsid w:val="009328E5"/>
    <w:rsid w:val="00932D51"/>
    <w:rsid w:val="00933107"/>
    <w:rsid w:val="0093436A"/>
    <w:rsid w:val="0093438A"/>
    <w:rsid w:val="009349C9"/>
    <w:rsid w:val="00934B9B"/>
    <w:rsid w:val="009350D7"/>
    <w:rsid w:val="00935779"/>
    <w:rsid w:val="009358D2"/>
    <w:rsid w:val="00936BFE"/>
    <w:rsid w:val="0094009D"/>
    <w:rsid w:val="009401EF"/>
    <w:rsid w:val="009403B4"/>
    <w:rsid w:val="00940CF9"/>
    <w:rsid w:val="009410B9"/>
    <w:rsid w:val="00941411"/>
    <w:rsid w:val="00941D69"/>
    <w:rsid w:val="00942049"/>
    <w:rsid w:val="009421D3"/>
    <w:rsid w:val="00942229"/>
    <w:rsid w:val="009422A7"/>
    <w:rsid w:val="00942948"/>
    <w:rsid w:val="00942DD5"/>
    <w:rsid w:val="00943369"/>
    <w:rsid w:val="0094396F"/>
    <w:rsid w:val="00943DD5"/>
    <w:rsid w:val="00945B10"/>
    <w:rsid w:val="00946482"/>
    <w:rsid w:val="0094667F"/>
    <w:rsid w:val="0094668C"/>
    <w:rsid w:val="0094689E"/>
    <w:rsid w:val="00946DCC"/>
    <w:rsid w:val="0094764A"/>
    <w:rsid w:val="00950D64"/>
    <w:rsid w:val="009513AA"/>
    <w:rsid w:val="009515BA"/>
    <w:rsid w:val="00951D1D"/>
    <w:rsid w:val="009531D8"/>
    <w:rsid w:val="00953644"/>
    <w:rsid w:val="00953D5E"/>
    <w:rsid w:val="00954949"/>
    <w:rsid w:val="0095496A"/>
    <w:rsid w:val="009554BF"/>
    <w:rsid w:val="00955B71"/>
    <w:rsid w:val="00955C06"/>
    <w:rsid w:val="00956965"/>
    <w:rsid w:val="00956CC7"/>
    <w:rsid w:val="00956F66"/>
    <w:rsid w:val="00957DEB"/>
    <w:rsid w:val="00960079"/>
    <w:rsid w:val="00960928"/>
    <w:rsid w:val="00960B89"/>
    <w:rsid w:val="00960F19"/>
    <w:rsid w:val="00961B11"/>
    <w:rsid w:val="009622E1"/>
    <w:rsid w:val="009628C0"/>
    <w:rsid w:val="00962A8F"/>
    <w:rsid w:val="00962B73"/>
    <w:rsid w:val="009648CF"/>
    <w:rsid w:val="00964D03"/>
    <w:rsid w:val="00965088"/>
    <w:rsid w:val="00965243"/>
    <w:rsid w:val="00966715"/>
    <w:rsid w:val="00966CE3"/>
    <w:rsid w:val="0096744A"/>
    <w:rsid w:val="00967C62"/>
    <w:rsid w:val="0097016D"/>
    <w:rsid w:val="00970302"/>
    <w:rsid w:val="00971157"/>
    <w:rsid w:val="009715FA"/>
    <w:rsid w:val="00971EE2"/>
    <w:rsid w:val="00972182"/>
    <w:rsid w:val="00972601"/>
    <w:rsid w:val="00973973"/>
    <w:rsid w:val="00974276"/>
    <w:rsid w:val="00974974"/>
    <w:rsid w:val="00974CBC"/>
    <w:rsid w:val="00974E3E"/>
    <w:rsid w:val="009753A3"/>
    <w:rsid w:val="009763C6"/>
    <w:rsid w:val="009767CC"/>
    <w:rsid w:val="00977408"/>
    <w:rsid w:val="00977B4E"/>
    <w:rsid w:val="00977D29"/>
    <w:rsid w:val="00980405"/>
    <w:rsid w:val="00981A26"/>
    <w:rsid w:val="0098203C"/>
    <w:rsid w:val="00982949"/>
    <w:rsid w:val="00983E53"/>
    <w:rsid w:val="009843EA"/>
    <w:rsid w:val="00984519"/>
    <w:rsid w:val="00984D5E"/>
    <w:rsid w:val="00985250"/>
    <w:rsid w:val="0098568B"/>
    <w:rsid w:val="0098594B"/>
    <w:rsid w:val="009867B3"/>
    <w:rsid w:val="00986CE2"/>
    <w:rsid w:val="00987E8F"/>
    <w:rsid w:val="00990337"/>
    <w:rsid w:val="00990757"/>
    <w:rsid w:val="00990974"/>
    <w:rsid w:val="009911ED"/>
    <w:rsid w:val="00991294"/>
    <w:rsid w:val="00991732"/>
    <w:rsid w:val="00991F6A"/>
    <w:rsid w:val="00994385"/>
    <w:rsid w:val="00994B7B"/>
    <w:rsid w:val="00994D64"/>
    <w:rsid w:val="009957A9"/>
    <w:rsid w:val="00995F61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0B6"/>
    <w:rsid w:val="009A2481"/>
    <w:rsid w:val="009A2EC3"/>
    <w:rsid w:val="009A313C"/>
    <w:rsid w:val="009A314A"/>
    <w:rsid w:val="009A4A7D"/>
    <w:rsid w:val="009A4B3C"/>
    <w:rsid w:val="009A4EC7"/>
    <w:rsid w:val="009A520A"/>
    <w:rsid w:val="009A55EA"/>
    <w:rsid w:val="009A71C0"/>
    <w:rsid w:val="009A79BC"/>
    <w:rsid w:val="009A7B36"/>
    <w:rsid w:val="009A7CBB"/>
    <w:rsid w:val="009B003A"/>
    <w:rsid w:val="009B0D15"/>
    <w:rsid w:val="009B17DA"/>
    <w:rsid w:val="009B1AE2"/>
    <w:rsid w:val="009B1C92"/>
    <w:rsid w:val="009B1F98"/>
    <w:rsid w:val="009B2466"/>
    <w:rsid w:val="009B28D6"/>
    <w:rsid w:val="009B3404"/>
    <w:rsid w:val="009B385E"/>
    <w:rsid w:val="009B3E4B"/>
    <w:rsid w:val="009B3EDC"/>
    <w:rsid w:val="009B40AE"/>
    <w:rsid w:val="009B47BE"/>
    <w:rsid w:val="009B535D"/>
    <w:rsid w:val="009B56BC"/>
    <w:rsid w:val="009B5B8B"/>
    <w:rsid w:val="009B643F"/>
    <w:rsid w:val="009B70EF"/>
    <w:rsid w:val="009C1534"/>
    <w:rsid w:val="009C27FE"/>
    <w:rsid w:val="009C29C5"/>
    <w:rsid w:val="009C2ACD"/>
    <w:rsid w:val="009C3BB3"/>
    <w:rsid w:val="009C44D5"/>
    <w:rsid w:val="009C6962"/>
    <w:rsid w:val="009C7A56"/>
    <w:rsid w:val="009D034D"/>
    <w:rsid w:val="009D093B"/>
    <w:rsid w:val="009D20FA"/>
    <w:rsid w:val="009D26F3"/>
    <w:rsid w:val="009D30A1"/>
    <w:rsid w:val="009D3A4C"/>
    <w:rsid w:val="009D426C"/>
    <w:rsid w:val="009D4466"/>
    <w:rsid w:val="009D56B1"/>
    <w:rsid w:val="009D60A6"/>
    <w:rsid w:val="009D7153"/>
    <w:rsid w:val="009D786E"/>
    <w:rsid w:val="009D7B97"/>
    <w:rsid w:val="009E11FB"/>
    <w:rsid w:val="009E1EB2"/>
    <w:rsid w:val="009E2341"/>
    <w:rsid w:val="009E25DF"/>
    <w:rsid w:val="009E28DC"/>
    <w:rsid w:val="009E2A5A"/>
    <w:rsid w:val="009E429D"/>
    <w:rsid w:val="009E591E"/>
    <w:rsid w:val="009E5C2A"/>
    <w:rsid w:val="009E6175"/>
    <w:rsid w:val="009E62A6"/>
    <w:rsid w:val="009E712D"/>
    <w:rsid w:val="009F0203"/>
    <w:rsid w:val="009F08DE"/>
    <w:rsid w:val="009F0B23"/>
    <w:rsid w:val="009F1BE6"/>
    <w:rsid w:val="009F1DC1"/>
    <w:rsid w:val="009F2926"/>
    <w:rsid w:val="009F2E18"/>
    <w:rsid w:val="009F3524"/>
    <w:rsid w:val="009F3AFF"/>
    <w:rsid w:val="009F5906"/>
    <w:rsid w:val="009F59AB"/>
    <w:rsid w:val="009F6A4E"/>
    <w:rsid w:val="009F708B"/>
    <w:rsid w:val="009F7362"/>
    <w:rsid w:val="009F7A4D"/>
    <w:rsid w:val="00A01807"/>
    <w:rsid w:val="00A01D5A"/>
    <w:rsid w:val="00A022A1"/>
    <w:rsid w:val="00A02BBB"/>
    <w:rsid w:val="00A0315B"/>
    <w:rsid w:val="00A03560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7C6"/>
    <w:rsid w:val="00A079EA"/>
    <w:rsid w:val="00A10D0D"/>
    <w:rsid w:val="00A1124C"/>
    <w:rsid w:val="00A121BE"/>
    <w:rsid w:val="00A12A03"/>
    <w:rsid w:val="00A131D5"/>
    <w:rsid w:val="00A1345E"/>
    <w:rsid w:val="00A1352C"/>
    <w:rsid w:val="00A13AAE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21D0C"/>
    <w:rsid w:val="00A22786"/>
    <w:rsid w:val="00A22798"/>
    <w:rsid w:val="00A232A0"/>
    <w:rsid w:val="00A24DE3"/>
    <w:rsid w:val="00A25AC6"/>
    <w:rsid w:val="00A26247"/>
    <w:rsid w:val="00A26A74"/>
    <w:rsid w:val="00A27468"/>
    <w:rsid w:val="00A3074B"/>
    <w:rsid w:val="00A30FA5"/>
    <w:rsid w:val="00A315D2"/>
    <w:rsid w:val="00A31E83"/>
    <w:rsid w:val="00A325A8"/>
    <w:rsid w:val="00A327F4"/>
    <w:rsid w:val="00A3291C"/>
    <w:rsid w:val="00A34C36"/>
    <w:rsid w:val="00A34D95"/>
    <w:rsid w:val="00A35CE0"/>
    <w:rsid w:val="00A405EF"/>
    <w:rsid w:val="00A410FF"/>
    <w:rsid w:val="00A4165D"/>
    <w:rsid w:val="00A41F28"/>
    <w:rsid w:val="00A4251F"/>
    <w:rsid w:val="00A42658"/>
    <w:rsid w:val="00A42EF4"/>
    <w:rsid w:val="00A4397E"/>
    <w:rsid w:val="00A45105"/>
    <w:rsid w:val="00A45834"/>
    <w:rsid w:val="00A4640B"/>
    <w:rsid w:val="00A4640E"/>
    <w:rsid w:val="00A50A57"/>
    <w:rsid w:val="00A50C7F"/>
    <w:rsid w:val="00A50CC6"/>
    <w:rsid w:val="00A51D44"/>
    <w:rsid w:val="00A5230D"/>
    <w:rsid w:val="00A52572"/>
    <w:rsid w:val="00A52A2B"/>
    <w:rsid w:val="00A53889"/>
    <w:rsid w:val="00A53DA1"/>
    <w:rsid w:val="00A542FB"/>
    <w:rsid w:val="00A54860"/>
    <w:rsid w:val="00A54BC4"/>
    <w:rsid w:val="00A55491"/>
    <w:rsid w:val="00A55742"/>
    <w:rsid w:val="00A567E9"/>
    <w:rsid w:val="00A56E90"/>
    <w:rsid w:val="00A56F12"/>
    <w:rsid w:val="00A57524"/>
    <w:rsid w:val="00A61282"/>
    <w:rsid w:val="00A616C7"/>
    <w:rsid w:val="00A61939"/>
    <w:rsid w:val="00A61DA1"/>
    <w:rsid w:val="00A6200B"/>
    <w:rsid w:val="00A626D4"/>
    <w:rsid w:val="00A639C6"/>
    <w:rsid w:val="00A63E15"/>
    <w:rsid w:val="00A6445C"/>
    <w:rsid w:val="00A64910"/>
    <w:rsid w:val="00A65062"/>
    <w:rsid w:val="00A652CE"/>
    <w:rsid w:val="00A6583F"/>
    <w:rsid w:val="00A65F96"/>
    <w:rsid w:val="00A66C87"/>
    <w:rsid w:val="00A66DCD"/>
    <w:rsid w:val="00A67A48"/>
    <w:rsid w:val="00A67C9F"/>
    <w:rsid w:val="00A701CE"/>
    <w:rsid w:val="00A71F59"/>
    <w:rsid w:val="00A7388B"/>
    <w:rsid w:val="00A73AF8"/>
    <w:rsid w:val="00A73E10"/>
    <w:rsid w:val="00A741AD"/>
    <w:rsid w:val="00A7471D"/>
    <w:rsid w:val="00A747CA"/>
    <w:rsid w:val="00A7496E"/>
    <w:rsid w:val="00A74CFF"/>
    <w:rsid w:val="00A75407"/>
    <w:rsid w:val="00A754CA"/>
    <w:rsid w:val="00A75516"/>
    <w:rsid w:val="00A758A9"/>
    <w:rsid w:val="00A759B1"/>
    <w:rsid w:val="00A75D54"/>
    <w:rsid w:val="00A76758"/>
    <w:rsid w:val="00A77527"/>
    <w:rsid w:val="00A7785D"/>
    <w:rsid w:val="00A804A0"/>
    <w:rsid w:val="00A80662"/>
    <w:rsid w:val="00A8081B"/>
    <w:rsid w:val="00A8114F"/>
    <w:rsid w:val="00A81490"/>
    <w:rsid w:val="00A81962"/>
    <w:rsid w:val="00A821D1"/>
    <w:rsid w:val="00A84192"/>
    <w:rsid w:val="00A8426D"/>
    <w:rsid w:val="00A847D8"/>
    <w:rsid w:val="00A84B6B"/>
    <w:rsid w:val="00A85074"/>
    <w:rsid w:val="00A87C91"/>
    <w:rsid w:val="00A87C95"/>
    <w:rsid w:val="00A90B0D"/>
    <w:rsid w:val="00A91BE8"/>
    <w:rsid w:val="00A91F95"/>
    <w:rsid w:val="00A920A3"/>
    <w:rsid w:val="00A920DA"/>
    <w:rsid w:val="00A921A7"/>
    <w:rsid w:val="00A92788"/>
    <w:rsid w:val="00A93099"/>
    <w:rsid w:val="00A93282"/>
    <w:rsid w:val="00A93372"/>
    <w:rsid w:val="00A936A0"/>
    <w:rsid w:val="00A9396B"/>
    <w:rsid w:val="00A939E5"/>
    <w:rsid w:val="00A93DB4"/>
    <w:rsid w:val="00A94862"/>
    <w:rsid w:val="00A9510C"/>
    <w:rsid w:val="00A95430"/>
    <w:rsid w:val="00A96348"/>
    <w:rsid w:val="00A96588"/>
    <w:rsid w:val="00A96727"/>
    <w:rsid w:val="00A97A13"/>
    <w:rsid w:val="00A97EE7"/>
    <w:rsid w:val="00A97F03"/>
    <w:rsid w:val="00AA138C"/>
    <w:rsid w:val="00AA1739"/>
    <w:rsid w:val="00AA1842"/>
    <w:rsid w:val="00AA1BB3"/>
    <w:rsid w:val="00AA2667"/>
    <w:rsid w:val="00AA35A8"/>
    <w:rsid w:val="00AA38FF"/>
    <w:rsid w:val="00AA421E"/>
    <w:rsid w:val="00AA42DD"/>
    <w:rsid w:val="00AA4C83"/>
    <w:rsid w:val="00AA51D1"/>
    <w:rsid w:val="00AA59A3"/>
    <w:rsid w:val="00AA6716"/>
    <w:rsid w:val="00AB057B"/>
    <w:rsid w:val="00AB07A5"/>
    <w:rsid w:val="00AB081A"/>
    <w:rsid w:val="00AB1146"/>
    <w:rsid w:val="00AB11A1"/>
    <w:rsid w:val="00AB161E"/>
    <w:rsid w:val="00AB1623"/>
    <w:rsid w:val="00AB1E3D"/>
    <w:rsid w:val="00AB260D"/>
    <w:rsid w:val="00AB41E8"/>
    <w:rsid w:val="00AB45FB"/>
    <w:rsid w:val="00AB4CF8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0EB0"/>
    <w:rsid w:val="00AC1446"/>
    <w:rsid w:val="00AC15B0"/>
    <w:rsid w:val="00AC1B2F"/>
    <w:rsid w:val="00AC202B"/>
    <w:rsid w:val="00AC209C"/>
    <w:rsid w:val="00AC27ED"/>
    <w:rsid w:val="00AC2AF7"/>
    <w:rsid w:val="00AC2EDD"/>
    <w:rsid w:val="00AC3680"/>
    <w:rsid w:val="00AC39EC"/>
    <w:rsid w:val="00AC3CDD"/>
    <w:rsid w:val="00AC4066"/>
    <w:rsid w:val="00AC4726"/>
    <w:rsid w:val="00AC500C"/>
    <w:rsid w:val="00AC5AF4"/>
    <w:rsid w:val="00AC5B9A"/>
    <w:rsid w:val="00AC610D"/>
    <w:rsid w:val="00AC6586"/>
    <w:rsid w:val="00AC6C84"/>
    <w:rsid w:val="00AC72CE"/>
    <w:rsid w:val="00AC75D4"/>
    <w:rsid w:val="00AD023D"/>
    <w:rsid w:val="00AD0EB2"/>
    <w:rsid w:val="00AD1524"/>
    <w:rsid w:val="00AD167D"/>
    <w:rsid w:val="00AD247D"/>
    <w:rsid w:val="00AD2549"/>
    <w:rsid w:val="00AD2982"/>
    <w:rsid w:val="00AD2F5A"/>
    <w:rsid w:val="00AD4343"/>
    <w:rsid w:val="00AD59D0"/>
    <w:rsid w:val="00AD5CD1"/>
    <w:rsid w:val="00AD5EB1"/>
    <w:rsid w:val="00AD65C2"/>
    <w:rsid w:val="00AD6792"/>
    <w:rsid w:val="00AD6ED1"/>
    <w:rsid w:val="00AD79A3"/>
    <w:rsid w:val="00AD7A24"/>
    <w:rsid w:val="00AD7CB7"/>
    <w:rsid w:val="00AE03F1"/>
    <w:rsid w:val="00AE1617"/>
    <w:rsid w:val="00AE16BB"/>
    <w:rsid w:val="00AE2286"/>
    <w:rsid w:val="00AE245B"/>
    <w:rsid w:val="00AE3075"/>
    <w:rsid w:val="00AE3243"/>
    <w:rsid w:val="00AE32E0"/>
    <w:rsid w:val="00AE3535"/>
    <w:rsid w:val="00AE3802"/>
    <w:rsid w:val="00AE4146"/>
    <w:rsid w:val="00AE5479"/>
    <w:rsid w:val="00AE5C53"/>
    <w:rsid w:val="00AE5DE9"/>
    <w:rsid w:val="00AE68A4"/>
    <w:rsid w:val="00AE772B"/>
    <w:rsid w:val="00AE773C"/>
    <w:rsid w:val="00AF00AD"/>
    <w:rsid w:val="00AF030E"/>
    <w:rsid w:val="00AF0D20"/>
    <w:rsid w:val="00AF1F0B"/>
    <w:rsid w:val="00AF21C8"/>
    <w:rsid w:val="00AF289D"/>
    <w:rsid w:val="00AF2C1A"/>
    <w:rsid w:val="00AF34A4"/>
    <w:rsid w:val="00AF3615"/>
    <w:rsid w:val="00AF399B"/>
    <w:rsid w:val="00AF46C1"/>
    <w:rsid w:val="00AF51B2"/>
    <w:rsid w:val="00AF534C"/>
    <w:rsid w:val="00AF5546"/>
    <w:rsid w:val="00AF5FA5"/>
    <w:rsid w:val="00AF63EA"/>
    <w:rsid w:val="00AF74C9"/>
    <w:rsid w:val="00AF778C"/>
    <w:rsid w:val="00B001FD"/>
    <w:rsid w:val="00B00CC1"/>
    <w:rsid w:val="00B010CD"/>
    <w:rsid w:val="00B0147E"/>
    <w:rsid w:val="00B02589"/>
    <w:rsid w:val="00B02A30"/>
    <w:rsid w:val="00B0330A"/>
    <w:rsid w:val="00B03FEC"/>
    <w:rsid w:val="00B04E99"/>
    <w:rsid w:val="00B05178"/>
    <w:rsid w:val="00B05320"/>
    <w:rsid w:val="00B05B1E"/>
    <w:rsid w:val="00B06677"/>
    <w:rsid w:val="00B06990"/>
    <w:rsid w:val="00B069F1"/>
    <w:rsid w:val="00B06D41"/>
    <w:rsid w:val="00B07603"/>
    <w:rsid w:val="00B076DE"/>
    <w:rsid w:val="00B0795A"/>
    <w:rsid w:val="00B10BB8"/>
    <w:rsid w:val="00B116A0"/>
    <w:rsid w:val="00B12884"/>
    <w:rsid w:val="00B12D30"/>
    <w:rsid w:val="00B130B7"/>
    <w:rsid w:val="00B13E06"/>
    <w:rsid w:val="00B15179"/>
    <w:rsid w:val="00B1569F"/>
    <w:rsid w:val="00B15B0F"/>
    <w:rsid w:val="00B161DE"/>
    <w:rsid w:val="00B164F8"/>
    <w:rsid w:val="00B169A4"/>
    <w:rsid w:val="00B16C24"/>
    <w:rsid w:val="00B173D9"/>
    <w:rsid w:val="00B17AAF"/>
    <w:rsid w:val="00B17F2B"/>
    <w:rsid w:val="00B216DA"/>
    <w:rsid w:val="00B23697"/>
    <w:rsid w:val="00B2373A"/>
    <w:rsid w:val="00B2399C"/>
    <w:rsid w:val="00B23A3A"/>
    <w:rsid w:val="00B23C4B"/>
    <w:rsid w:val="00B23F44"/>
    <w:rsid w:val="00B2460C"/>
    <w:rsid w:val="00B24943"/>
    <w:rsid w:val="00B24979"/>
    <w:rsid w:val="00B24CAA"/>
    <w:rsid w:val="00B2515C"/>
    <w:rsid w:val="00B25DF5"/>
    <w:rsid w:val="00B2652A"/>
    <w:rsid w:val="00B26CFC"/>
    <w:rsid w:val="00B2723C"/>
    <w:rsid w:val="00B27BC1"/>
    <w:rsid w:val="00B32234"/>
    <w:rsid w:val="00B32930"/>
    <w:rsid w:val="00B33900"/>
    <w:rsid w:val="00B3711E"/>
    <w:rsid w:val="00B37179"/>
    <w:rsid w:val="00B374C2"/>
    <w:rsid w:val="00B3780E"/>
    <w:rsid w:val="00B41C15"/>
    <w:rsid w:val="00B448F8"/>
    <w:rsid w:val="00B4492F"/>
    <w:rsid w:val="00B459E5"/>
    <w:rsid w:val="00B46B2B"/>
    <w:rsid w:val="00B46CC3"/>
    <w:rsid w:val="00B46ECF"/>
    <w:rsid w:val="00B4707C"/>
    <w:rsid w:val="00B47F1D"/>
    <w:rsid w:val="00B51D79"/>
    <w:rsid w:val="00B51FDB"/>
    <w:rsid w:val="00B541F3"/>
    <w:rsid w:val="00B5500C"/>
    <w:rsid w:val="00B552BA"/>
    <w:rsid w:val="00B552C2"/>
    <w:rsid w:val="00B5761B"/>
    <w:rsid w:val="00B57DAD"/>
    <w:rsid w:val="00B600A1"/>
    <w:rsid w:val="00B60885"/>
    <w:rsid w:val="00B61142"/>
    <w:rsid w:val="00B61323"/>
    <w:rsid w:val="00B619CD"/>
    <w:rsid w:val="00B62181"/>
    <w:rsid w:val="00B62A80"/>
    <w:rsid w:val="00B642CF"/>
    <w:rsid w:val="00B653E2"/>
    <w:rsid w:val="00B65A4F"/>
    <w:rsid w:val="00B661E7"/>
    <w:rsid w:val="00B6641D"/>
    <w:rsid w:val="00B66700"/>
    <w:rsid w:val="00B66AF0"/>
    <w:rsid w:val="00B6726C"/>
    <w:rsid w:val="00B672B9"/>
    <w:rsid w:val="00B67FC2"/>
    <w:rsid w:val="00B7017C"/>
    <w:rsid w:val="00B70638"/>
    <w:rsid w:val="00B70A99"/>
    <w:rsid w:val="00B711D3"/>
    <w:rsid w:val="00B711ED"/>
    <w:rsid w:val="00B71A6C"/>
    <w:rsid w:val="00B72049"/>
    <w:rsid w:val="00B7238A"/>
    <w:rsid w:val="00B7288D"/>
    <w:rsid w:val="00B73114"/>
    <w:rsid w:val="00B7370A"/>
    <w:rsid w:val="00B746FA"/>
    <w:rsid w:val="00B749FA"/>
    <w:rsid w:val="00B74CB4"/>
    <w:rsid w:val="00B760F9"/>
    <w:rsid w:val="00B80423"/>
    <w:rsid w:val="00B84352"/>
    <w:rsid w:val="00B84353"/>
    <w:rsid w:val="00B84399"/>
    <w:rsid w:val="00B84A24"/>
    <w:rsid w:val="00B84EC1"/>
    <w:rsid w:val="00B85236"/>
    <w:rsid w:val="00B858D1"/>
    <w:rsid w:val="00B85AED"/>
    <w:rsid w:val="00B86D80"/>
    <w:rsid w:val="00B87464"/>
    <w:rsid w:val="00B87FB4"/>
    <w:rsid w:val="00B905DB"/>
    <w:rsid w:val="00B90738"/>
    <w:rsid w:val="00B90829"/>
    <w:rsid w:val="00B90A32"/>
    <w:rsid w:val="00B9171C"/>
    <w:rsid w:val="00B91742"/>
    <w:rsid w:val="00B91DBA"/>
    <w:rsid w:val="00B91F0F"/>
    <w:rsid w:val="00B92927"/>
    <w:rsid w:val="00B92BDE"/>
    <w:rsid w:val="00B92D76"/>
    <w:rsid w:val="00B932E9"/>
    <w:rsid w:val="00B9367D"/>
    <w:rsid w:val="00B96109"/>
    <w:rsid w:val="00B96204"/>
    <w:rsid w:val="00B9629E"/>
    <w:rsid w:val="00B96F4F"/>
    <w:rsid w:val="00B97D61"/>
    <w:rsid w:val="00B97D67"/>
    <w:rsid w:val="00BA01AD"/>
    <w:rsid w:val="00BA0795"/>
    <w:rsid w:val="00BA0C99"/>
    <w:rsid w:val="00BA0F63"/>
    <w:rsid w:val="00BA1361"/>
    <w:rsid w:val="00BA2C3A"/>
    <w:rsid w:val="00BA3704"/>
    <w:rsid w:val="00BA4130"/>
    <w:rsid w:val="00BA4A3E"/>
    <w:rsid w:val="00BA7762"/>
    <w:rsid w:val="00BB03C6"/>
    <w:rsid w:val="00BB07C4"/>
    <w:rsid w:val="00BB09C5"/>
    <w:rsid w:val="00BB0FAB"/>
    <w:rsid w:val="00BB1B19"/>
    <w:rsid w:val="00BB1CCF"/>
    <w:rsid w:val="00BB2F72"/>
    <w:rsid w:val="00BB4355"/>
    <w:rsid w:val="00BB43C4"/>
    <w:rsid w:val="00BB47B9"/>
    <w:rsid w:val="00BB4946"/>
    <w:rsid w:val="00BB58E3"/>
    <w:rsid w:val="00BB5D02"/>
    <w:rsid w:val="00BB6CA9"/>
    <w:rsid w:val="00BB7D48"/>
    <w:rsid w:val="00BC0AC5"/>
    <w:rsid w:val="00BC0F4D"/>
    <w:rsid w:val="00BC1AEF"/>
    <w:rsid w:val="00BC2C66"/>
    <w:rsid w:val="00BC3507"/>
    <w:rsid w:val="00BC3D5B"/>
    <w:rsid w:val="00BC4F14"/>
    <w:rsid w:val="00BC52BE"/>
    <w:rsid w:val="00BC5DED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557F"/>
    <w:rsid w:val="00BD5807"/>
    <w:rsid w:val="00BD618F"/>
    <w:rsid w:val="00BD66AF"/>
    <w:rsid w:val="00BD78F4"/>
    <w:rsid w:val="00BD7A6D"/>
    <w:rsid w:val="00BD7C5E"/>
    <w:rsid w:val="00BE2275"/>
    <w:rsid w:val="00BE4603"/>
    <w:rsid w:val="00BE4719"/>
    <w:rsid w:val="00BE5ED6"/>
    <w:rsid w:val="00BE65DB"/>
    <w:rsid w:val="00BE79E2"/>
    <w:rsid w:val="00BF02B4"/>
    <w:rsid w:val="00BF0775"/>
    <w:rsid w:val="00BF173C"/>
    <w:rsid w:val="00BF1792"/>
    <w:rsid w:val="00BF2451"/>
    <w:rsid w:val="00BF2848"/>
    <w:rsid w:val="00BF2929"/>
    <w:rsid w:val="00BF2CB7"/>
    <w:rsid w:val="00BF32BA"/>
    <w:rsid w:val="00BF3701"/>
    <w:rsid w:val="00BF3838"/>
    <w:rsid w:val="00BF4043"/>
    <w:rsid w:val="00BF50A9"/>
    <w:rsid w:val="00BF52B2"/>
    <w:rsid w:val="00BF54CC"/>
    <w:rsid w:val="00BF5705"/>
    <w:rsid w:val="00BF60EB"/>
    <w:rsid w:val="00BF68C0"/>
    <w:rsid w:val="00BF7DB9"/>
    <w:rsid w:val="00C0077C"/>
    <w:rsid w:val="00C029A9"/>
    <w:rsid w:val="00C03429"/>
    <w:rsid w:val="00C03D1C"/>
    <w:rsid w:val="00C04F79"/>
    <w:rsid w:val="00C04FC6"/>
    <w:rsid w:val="00C050AB"/>
    <w:rsid w:val="00C05A7D"/>
    <w:rsid w:val="00C05B0D"/>
    <w:rsid w:val="00C05CA0"/>
    <w:rsid w:val="00C05CC9"/>
    <w:rsid w:val="00C060AE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12F8"/>
    <w:rsid w:val="00C12224"/>
    <w:rsid w:val="00C12418"/>
    <w:rsid w:val="00C137CF"/>
    <w:rsid w:val="00C139DE"/>
    <w:rsid w:val="00C152C6"/>
    <w:rsid w:val="00C1537E"/>
    <w:rsid w:val="00C16216"/>
    <w:rsid w:val="00C20CBB"/>
    <w:rsid w:val="00C214E7"/>
    <w:rsid w:val="00C21DE6"/>
    <w:rsid w:val="00C22D50"/>
    <w:rsid w:val="00C22E52"/>
    <w:rsid w:val="00C237AB"/>
    <w:rsid w:val="00C23A2C"/>
    <w:rsid w:val="00C23CC5"/>
    <w:rsid w:val="00C24035"/>
    <w:rsid w:val="00C2466F"/>
    <w:rsid w:val="00C24F5D"/>
    <w:rsid w:val="00C24FF8"/>
    <w:rsid w:val="00C25FCB"/>
    <w:rsid w:val="00C261A8"/>
    <w:rsid w:val="00C276C5"/>
    <w:rsid w:val="00C277CB"/>
    <w:rsid w:val="00C277F5"/>
    <w:rsid w:val="00C31C13"/>
    <w:rsid w:val="00C321C3"/>
    <w:rsid w:val="00C3256C"/>
    <w:rsid w:val="00C33DA8"/>
    <w:rsid w:val="00C3495A"/>
    <w:rsid w:val="00C34F91"/>
    <w:rsid w:val="00C3540D"/>
    <w:rsid w:val="00C36175"/>
    <w:rsid w:val="00C36427"/>
    <w:rsid w:val="00C368D4"/>
    <w:rsid w:val="00C36B89"/>
    <w:rsid w:val="00C36EFB"/>
    <w:rsid w:val="00C3714F"/>
    <w:rsid w:val="00C37827"/>
    <w:rsid w:val="00C40455"/>
    <w:rsid w:val="00C404F4"/>
    <w:rsid w:val="00C41202"/>
    <w:rsid w:val="00C41B18"/>
    <w:rsid w:val="00C41B2C"/>
    <w:rsid w:val="00C41BD7"/>
    <w:rsid w:val="00C425B9"/>
    <w:rsid w:val="00C42BC5"/>
    <w:rsid w:val="00C42C81"/>
    <w:rsid w:val="00C42FA4"/>
    <w:rsid w:val="00C43F31"/>
    <w:rsid w:val="00C44770"/>
    <w:rsid w:val="00C44FD6"/>
    <w:rsid w:val="00C45BA1"/>
    <w:rsid w:val="00C46D09"/>
    <w:rsid w:val="00C47BE2"/>
    <w:rsid w:val="00C502C1"/>
    <w:rsid w:val="00C50BA7"/>
    <w:rsid w:val="00C513DA"/>
    <w:rsid w:val="00C54278"/>
    <w:rsid w:val="00C54856"/>
    <w:rsid w:val="00C54BBB"/>
    <w:rsid w:val="00C54E1C"/>
    <w:rsid w:val="00C5515B"/>
    <w:rsid w:val="00C55A35"/>
    <w:rsid w:val="00C55ED1"/>
    <w:rsid w:val="00C5624C"/>
    <w:rsid w:val="00C57422"/>
    <w:rsid w:val="00C57667"/>
    <w:rsid w:val="00C6069A"/>
    <w:rsid w:val="00C607E6"/>
    <w:rsid w:val="00C60984"/>
    <w:rsid w:val="00C6176D"/>
    <w:rsid w:val="00C61834"/>
    <w:rsid w:val="00C61D3B"/>
    <w:rsid w:val="00C627E2"/>
    <w:rsid w:val="00C64AD2"/>
    <w:rsid w:val="00C65D1B"/>
    <w:rsid w:val="00C70D57"/>
    <w:rsid w:val="00C712A6"/>
    <w:rsid w:val="00C72CE5"/>
    <w:rsid w:val="00C7361F"/>
    <w:rsid w:val="00C73A28"/>
    <w:rsid w:val="00C74667"/>
    <w:rsid w:val="00C7538B"/>
    <w:rsid w:val="00C75F19"/>
    <w:rsid w:val="00C76B77"/>
    <w:rsid w:val="00C77A66"/>
    <w:rsid w:val="00C80279"/>
    <w:rsid w:val="00C8062A"/>
    <w:rsid w:val="00C8127D"/>
    <w:rsid w:val="00C81AA2"/>
    <w:rsid w:val="00C821B9"/>
    <w:rsid w:val="00C826EA"/>
    <w:rsid w:val="00C82C5D"/>
    <w:rsid w:val="00C82F2D"/>
    <w:rsid w:val="00C83AE3"/>
    <w:rsid w:val="00C83D34"/>
    <w:rsid w:val="00C840A2"/>
    <w:rsid w:val="00C8474E"/>
    <w:rsid w:val="00C847E4"/>
    <w:rsid w:val="00C8501D"/>
    <w:rsid w:val="00C85FF0"/>
    <w:rsid w:val="00C86016"/>
    <w:rsid w:val="00C86693"/>
    <w:rsid w:val="00C86F2F"/>
    <w:rsid w:val="00C871CB"/>
    <w:rsid w:val="00C8755A"/>
    <w:rsid w:val="00C905AA"/>
    <w:rsid w:val="00C907EE"/>
    <w:rsid w:val="00C90D7E"/>
    <w:rsid w:val="00C90D8F"/>
    <w:rsid w:val="00C915FA"/>
    <w:rsid w:val="00C91B49"/>
    <w:rsid w:val="00C91D3C"/>
    <w:rsid w:val="00C92A93"/>
    <w:rsid w:val="00C92AEE"/>
    <w:rsid w:val="00C92EC4"/>
    <w:rsid w:val="00C9352F"/>
    <w:rsid w:val="00C93D95"/>
    <w:rsid w:val="00C9418D"/>
    <w:rsid w:val="00C94A68"/>
    <w:rsid w:val="00C94BEC"/>
    <w:rsid w:val="00C94F2C"/>
    <w:rsid w:val="00C94F3C"/>
    <w:rsid w:val="00C952FC"/>
    <w:rsid w:val="00C95665"/>
    <w:rsid w:val="00C97130"/>
    <w:rsid w:val="00C974F2"/>
    <w:rsid w:val="00C97B75"/>
    <w:rsid w:val="00C97E61"/>
    <w:rsid w:val="00CA0759"/>
    <w:rsid w:val="00CA116B"/>
    <w:rsid w:val="00CA17F8"/>
    <w:rsid w:val="00CA670F"/>
    <w:rsid w:val="00CA7AA7"/>
    <w:rsid w:val="00CA7AFB"/>
    <w:rsid w:val="00CB035B"/>
    <w:rsid w:val="00CB058C"/>
    <w:rsid w:val="00CB0760"/>
    <w:rsid w:val="00CB13EA"/>
    <w:rsid w:val="00CB24E0"/>
    <w:rsid w:val="00CB306C"/>
    <w:rsid w:val="00CB33F5"/>
    <w:rsid w:val="00CB34E9"/>
    <w:rsid w:val="00CB3536"/>
    <w:rsid w:val="00CB3992"/>
    <w:rsid w:val="00CB426A"/>
    <w:rsid w:val="00CB44F5"/>
    <w:rsid w:val="00CB484E"/>
    <w:rsid w:val="00CB4E6B"/>
    <w:rsid w:val="00CB4FB9"/>
    <w:rsid w:val="00CB5AEF"/>
    <w:rsid w:val="00CB6EA8"/>
    <w:rsid w:val="00CB7EEB"/>
    <w:rsid w:val="00CC00DD"/>
    <w:rsid w:val="00CC04C9"/>
    <w:rsid w:val="00CC0797"/>
    <w:rsid w:val="00CC207C"/>
    <w:rsid w:val="00CC20AE"/>
    <w:rsid w:val="00CC25C8"/>
    <w:rsid w:val="00CC2A14"/>
    <w:rsid w:val="00CC2DDD"/>
    <w:rsid w:val="00CC335F"/>
    <w:rsid w:val="00CC35AE"/>
    <w:rsid w:val="00CC498E"/>
    <w:rsid w:val="00CC5D7B"/>
    <w:rsid w:val="00CC5F40"/>
    <w:rsid w:val="00CC6455"/>
    <w:rsid w:val="00CC7802"/>
    <w:rsid w:val="00CD043F"/>
    <w:rsid w:val="00CD16A8"/>
    <w:rsid w:val="00CD1790"/>
    <w:rsid w:val="00CD17BF"/>
    <w:rsid w:val="00CD18FA"/>
    <w:rsid w:val="00CD2C55"/>
    <w:rsid w:val="00CD2FF3"/>
    <w:rsid w:val="00CD3A46"/>
    <w:rsid w:val="00CD3AE5"/>
    <w:rsid w:val="00CD3EE8"/>
    <w:rsid w:val="00CD4608"/>
    <w:rsid w:val="00CD4A0E"/>
    <w:rsid w:val="00CD4A8B"/>
    <w:rsid w:val="00CD51C2"/>
    <w:rsid w:val="00CD5DB2"/>
    <w:rsid w:val="00CD69F3"/>
    <w:rsid w:val="00CD7BCD"/>
    <w:rsid w:val="00CE10DD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5C5E"/>
    <w:rsid w:val="00CE6007"/>
    <w:rsid w:val="00CF16B8"/>
    <w:rsid w:val="00CF26C2"/>
    <w:rsid w:val="00CF286E"/>
    <w:rsid w:val="00CF3949"/>
    <w:rsid w:val="00CF46A7"/>
    <w:rsid w:val="00CF47C3"/>
    <w:rsid w:val="00CF4AFA"/>
    <w:rsid w:val="00CF60AE"/>
    <w:rsid w:val="00CF6A22"/>
    <w:rsid w:val="00D00FDC"/>
    <w:rsid w:val="00D01C10"/>
    <w:rsid w:val="00D01E97"/>
    <w:rsid w:val="00D02332"/>
    <w:rsid w:val="00D02BE0"/>
    <w:rsid w:val="00D0307D"/>
    <w:rsid w:val="00D030A2"/>
    <w:rsid w:val="00D051E8"/>
    <w:rsid w:val="00D0592F"/>
    <w:rsid w:val="00D05C33"/>
    <w:rsid w:val="00D061DB"/>
    <w:rsid w:val="00D0756B"/>
    <w:rsid w:val="00D10D5D"/>
    <w:rsid w:val="00D11005"/>
    <w:rsid w:val="00D11EEC"/>
    <w:rsid w:val="00D13497"/>
    <w:rsid w:val="00D1379B"/>
    <w:rsid w:val="00D13956"/>
    <w:rsid w:val="00D13BD6"/>
    <w:rsid w:val="00D13F17"/>
    <w:rsid w:val="00D14008"/>
    <w:rsid w:val="00D14A8E"/>
    <w:rsid w:val="00D176A5"/>
    <w:rsid w:val="00D176C8"/>
    <w:rsid w:val="00D17D3E"/>
    <w:rsid w:val="00D206F5"/>
    <w:rsid w:val="00D20BC3"/>
    <w:rsid w:val="00D2166C"/>
    <w:rsid w:val="00D22054"/>
    <w:rsid w:val="00D226AC"/>
    <w:rsid w:val="00D229A1"/>
    <w:rsid w:val="00D22CB4"/>
    <w:rsid w:val="00D22D7B"/>
    <w:rsid w:val="00D231BC"/>
    <w:rsid w:val="00D23B93"/>
    <w:rsid w:val="00D2486A"/>
    <w:rsid w:val="00D249A6"/>
    <w:rsid w:val="00D257C1"/>
    <w:rsid w:val="00D25E9A"/>
    <w:rsid w:val="00D2697E"/>
    <w:rsid w:val="00D269EE"/>
    <w:rsid w:val="00D26C63"/>
    <w:rsid w:val="00D2715C"/>
    <w:rsid w:val="00D2787F"/>
    <w:rsid w:val="00D3079D"/>
    <w:rsid w:val="00D307F8"/>
    <w:rsid w:val="00D31645"/>
    <w:rsid w:val="00D320D4"/>
    <w:rsid w:val="00D32D9C"/>
    <w:rsid w:val="00D32DAB"/>
    <w:rsid w:val="00D34073"/>
    <w:rsid w:val="00D35D7B"/>
    <w:rsid w:val="00D36601"/>
    <w:rsid w:val="00D36C50"/>
    <w:rsid w:val="00D37178"/>
    <w:rsid w:val="00D374FD"/>
    <w:rsid w:val="00D409C8"/>
    <w:rsid w:val="00D40FFB"/>
    <w:rsid w:val="00D4160F"/>
    <w:rsid w:val="00D41847"/>
    <w:rsid w:val="00D41F4A"/>
    <w:rsid w:val="00D42181"/>
    <w:rsid w:val="00D428D1"/>
    <w:rsid w:val="00D42C14"/>
    <w:rsid w:val="00D42C6B"/>
    <w:rsid w:val="00D44928"/>
    <w:rsid w:val="00D44D14"/>
    <w:rsid w:val="00D44D63"/>
    <w:rsid w:val="00D44FEF"/>
    <w:rsid w:val="00D45635"/>
    <w:rsid w:val="00D470E4"/>
    <w:rsid w:val="00D4746B"/>
    <w:rsid w:val="00D47A15"/>
    <w:rsid w:val="00D50C6A"/>
    <w:rsid w:val="00D50F2C"/>
    <w:rsid w:val="00D5153E"/>
    <w:rsid w:val="00D519F0"/>
    <w:rsid w:val="00D51ACB"/>
    <w:rsid w:val="00D51F19"/>
    <w:rsid w:val="00D52027"/>
    <w:rsid w:val="00D526BC"/>
    <w:rsid w:val="00D52DBF"/>
    <w:rsid w:val="00D532AA"/>
    <w:rsid w:val="00D538EC"/>
    <w:rsid w:val="00D53AA6"/>
    <w:rsid w:val="00D548B8"/>
    <w:rsid w:val="00D55DC3"/>
    <w:rsid w:val="00D567EC"/>
    <w:rsid w:val="00D568D7"/>
    <w:rsid w:val="00D56D52"/>
    <w:rsid w:val="00D56F3C"/>
    <w:rsid w:val="00D57A9E"/>
    <w:rsid w:val="00D602FD"/>
    <w:rsid w:val="00D60620"/>
    <w:rsid w:val="00D60883"/>
    <w:rsid w:val="00D61130"/>
    <w:rsid w:val="00D61967"/>
    <w:rsid w:val="00D62E19"/>
    <w:rsid w:val="00D6497A"/>
    <w:rsid w:val="00D6506A"/>
    <w:rsid w:val="00D66DC8"/>
    <w:rsid w:val="00D67384"/>
    <w:rsid w:val="00D678DB"/>
    <w:rsid w:val="00D70D03"/>
    <w:rsid w:val="00D71733"/>
    <w:rsid w:val="00D7215A"/>
    <w:rsid w:val="00D723BD"/>
    <w:rsid w:val="00D725DD"/>
    <w:rsid w:val="00D72872"/>
    <w:rsid w:val="00D728E6"/>
    <w:rsid w:val="00D72E22"/>
    <w:rsid w:val="00D73757"/>
    <w:rsid w:val="00D738F1"/>
    <w:rsid w:val="00D738FD"/>
    <w:rsid w:val="00D742B0"/>
    <w:rsid w:val="00D7432D"/>
    <w:rsid w:val="00D74826"/>
    <w:rsid w:val="00D752ED"/>
    <w:rsid w:val="00D7559B"/>
    <w:rsid w:val="00D7616B"/>
    <w:rsid w:val="00D762A6"/>
    <w:rsid w:val="00D76757"/>
    <w:rsid w:val="00D76938"/>
    <w:rsid w:val="00D80B13"/>
    <w:rsid w:val="00D81F3C"/>
    <w:rsid w:val="00D827FF"/>
    <w:rsid w:val="00D83D31"/>
    <w:rsid w:val="00D84148"/>
    <w:rsid w:val="00D84CC1"/>
    <w:rsid w:val="00D851BB"/>
    <w:rsid w:val="00D85216"/>
    <w:rsid w:val="00D855E8"/>
    <w:rsid w:val="00D85805"/>
    <w:rsid w:val="00D8771C"/>
    <w:rsid w:val="00D877EB"/>
    <w:rsid w:val="00D87C85"/>
    <w:rsid w:val="00D902B6"/>
    <w:rsid w:val="00D902F6"/>
    <w:rsid w:val="00D90682"/>
    <w:rsid w:val="00D9177C"/>
    <w:rsid w:val="00D9181F"/>
    <w:rsid w:val="00D91AEC"/>
    <w:rsid w:val="00D91E81"/>
    <w:rsid w:val="00D92631"/>
    <w:rsid w:val="00D9331A"/>
    <w:rsid w:val="00D933BD"/>
    <w:rsid w:val="00D93995"/>
    <w:rsid w:val="00D93D22"/>
    <w:rsid w:val="00D944EA"/>
    <w:rsid w:val="00D948E9"/>
    <w:rsid w:val="00D94C4A"/>
    <w:rsid w:val="00D954EB"/>
    <w:rsid w:val="00D95947"/>
    <w:rsid w:val="00D95F9D"/>
    <w:rsid w:val="00D96A81"/>
    <w:rsid w:val="00D96AEE"/>
    <w:rsid w:val="00DA06B7"/>
    <w:rsid w:val="00DA0EE7"/>
    <w:rsid w:val="00DA187A"/>
    <w:rsid w:val="00DA1A13"/>
    <w:rsid w:val="00DA3163"/>
    <w:rsid w:val="00DA3196"/>
    <w:rsid w:val="00DA3A37"/>
    <w:rsid w:val="00DA3B3E"/>
    <w:rsid w:val="00DA4306"/>
    <w:rsid w:val="00DA5880"/>
    <w:rsid w:val="00DA5D9C"/>
    <w:rsid w:val="00DA5DCB"/>
    <w:rsid w:val="00DA5F6E"/>
    <w:rsid w:val="00DA5F97"/>
    <w:rsid w:val="00DA6C32"/>
    <w:rsid w:val="00DA6DA8"/>
    <w:rsid w:val="00DA72A9"/>
    <w:rsid w:val="00DB0F01"/>
    <w:rsid w:val="00DB140D"/>
    <w:rsid w:val="00DB1E86"/>
    <w:rsid w:val="00DB2BC8"/>
    <w:rsid w:val="00DB4D64"/>
    <w:rsid w:val="00DB5665"/>
    <w:rsid w:val="00DB6403"/>
    <w:rsid w:val="00DB6806"/>
    <w:rsid w:val="00DB701E"/>
    <w:rsid w:val="00DB7CF2"/>
    <w:rsid w:val="00DC0723"/>
    <w:rsid w:val="00DC15CE"/>
    <w:rsid w:val="00DC1C95"/>
    <w:rsid w:val="00DC2382"/>
    <w:rsid w:val="00DC2ABD"/>
    <w:rsid w:val="00DC2DC0"/>
    <w:rsid w:val="00DC2F66"/>
    <w:rsid w:val="00DC3B37"/>
    <w:rsid w:val="00DC4D4A"/>
    <w:rsid w:val="00DC5025"/>
    <w:rsid w:val="00DC50A2"/>
    <w:rsid w:val="00DC587B"/>
    <w:rsid w:val="00DC5ED2"/>
    <w:rsid w:val="00DC6EC2"/>
    <w:rsid w:val="00DD056D"/>
    <w:rsid w:val="00DD0599"/>
    <w:rsid w:val="00DD0C49"/>
    <w:rsid w:val="00DD0FCD"/>
    <w:rsid w:val="00DD14A1"/>
    <w:rsid w:val="00DD20AD"/>
    <w:rsid w:val="00DD24D7"/>
    <w:rsid w:val="00DD357C"/>
    <w:rsid w:val="00DD3931"/>
    <w:rsid w:val="00DD452B"/>
    <w:rsid w:val="00DD509D"/>
    <w:rsid w:val="00DD590E"/>
    <w:rsid w:val="00DD5A19"/>
    <w:rsid w:val="00DD5AA6"/>
    <w:rsid w:val="00DD602D"/>
    <w:rsid w:val="00DD617A"/>
    <w:rsid w:val="00DD6547"/>
    <w:rsid w:val="00DD6D33"/>
    <w:rsid w:val="00DE0032"/>
    <w:rsid w:val="00DE0629"/>
    <w:rsid w:val="00DE07B7"/>
    <w:rsid w:val="00DE3CD9"/>
    <w:rsid w:val="00DE4671"/>
    <w:rsid w:val="00DE4936"/>
    <w:rsid w:val="00DE5AC9"/>
    <w:rsid w:val="00DE6407"/>
    <w:rsid w:val="00DE7400"/>
    <w:rsid w:val="00DF0867"/>
    <w:rsid w:val="00DF0A15"/>
    <w:rsid w:val="00DF0E2B"/>
    <w:rsid w:val="00DF16A8"/>
    <w:rsid w:val="00DF32BB"/>
    <w:rsid w:val="00DF4854"/>
    <w:rsid w:val="00DF5DE0"/>
    <w:rsid w:val="00DF672A"/>
    <w:rsid w:val="00DF6A7C"/>
    <w:rsid w:val="00DF781A"/>
    <w:rsid w:val="00E00C0B"/>
    <w:rsid w:val="00E01437"/>
    <w:rsid w:val="00E016E8"/>
    <w:rsid w:val="00E01984"/>
    <w:rsid w:val="00E02412"/>
    <w:rsid w:val="00E02561"/>
    <w:rsid w:val="00E02BB6"/>
    <w:rsid w:val="00E02EF4"/>
    <w:rsid w:val="00E02F74"/>
    <w:rsid w:val="00E0349B"/>
    <w:rsid w:val="00E034D7"/>
    <w:rsid w:val="00E043BE"/>
    <w:rsid w:val="00E04808"/>
    <w:rsid w:val="00E04BC7"/>
    <w:rsid w:val="00E04CF6"/>
    <w:rsid w:val="00E05106"/>
    <w:rsid w:val="00E05B87"/>
    <w:rsid w:val="00E05B90"/>
    <w:rsid w:val="00E06798"/>
    <w:rsid w:val="00E06825"/>
    <w:rsid w:val="00E07430"/>
    <w:rsid w:val="00E10029"/>
    <w:rsid w:val="00E106AE"/>
    <w:rsid w:val="00E11153"/>
    <w:rsid w:val="00E1158C"/>
    <w:rsid w:val="00E1213A"/>
    <w:rsid w:val="00E1254D"/>
    <w:rsid w:val="00E12A96"/>
    <w:rsid w:val="00E13622"/>
    <w:rsid w:val="00E13787"/>
    <w:rsid w:val="00E13A27"/>
    <w:rsid w:val="00E171D1"/>
    <w:rsid w:val="00E17ED7"/>
    <w:rsid w:val="00E204C0"/>
    <w:rsid w:val="00E206F5"/>
    <w:rsid w:val="00E20EF6"/>
    <w:rsid w:val="00E212A7"/>
    <w:rsid w:val="00E21597"/>
    <w:rsid w:val="00E21639"/>
    <w:rsid w:val="00E216C6"/>
    <w:rsid w:val="00E216D5"/>
    <w:rsid w:val="00E219D8"/>
    <w:rsid w:val="00E221D6"/>
    <w:rsid w:val="00E223E8"/>
    <w:rsid w:val="00E22608"/>
    <w:rsid w:val="00E233B4"/>
    <w:rsid w:val="00E2364A"/>
    <w:rsid w:val="00E239ED"/>
    <w:rsid w:val="00E23A5D"/>
    <w:rsid w:val="00E23EA9"/>
    <w:rsid w:val="00E2438A"/>
    <w:rsid w:val="00E249C7"/>
    <w:rsid w:val="00E26137"/>
    <w:rsid w:val="00E26ABE"/>
    <w:rsid w:val="00E26C39"/>
    <w:rsid w:val="00E27095"/>
    <w:rsid w:val="00E273E0"/>
    <w:rsid w:val="00E307B4"/>
    <w:rsid w:val="00E308C8"/>
    <w:rsid w:val="00E308CA"/>
    <w:rsid w:val="00E309C8"/>
    <w:rsid w:val="00E3182B"/>
    <w:rsid w:val="00E31F51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772C"/>
    <w:rsid w:val="00E37D58"/>
    <w:rsid w:val="00E37E51"/>
    <w:rsid w:val="00E4094D"/>
    <w:rsid w:val="00E4132F"/>
    <w:rsid w:val="00E41460"/>
    <w:rsid w:val="00E4171A"/>
    <w:rsid w:val="00E41AE0"/>
    <w:rsid w:val="00E41E02"/>
    <w:rsid w:val="00E42E95"/>
    <w:rsid w:val="00E453AB"/>
    <w:rsid w:val="00E46CED"/>
    <w:rsid w:val="00E47440"/>
    <w:rsid w:val="00E50D32"/>
    <w:rsid w:val="00E51006"/>
    <w:rsid w:val="00E5141B"/>
    <w:rsid w:val="00E51742"/>
    <w:rsid w:val="00E5295C"/>
    <w:rsid w:val="00E52969"/>
    <w:rsid w:val="00E5357B"/>
    <w:rsid w:val="00E539AA"/>
    <w:rsid w:val="00E539D3"/>
    <w:rsid w:val="00E53AEF"/>
    <w:rsid w:val="00E53FCD"/>
    <w:rsid w:val="00E54474"/>
    <w:rsid w:val="00E54993"/>
    <w:rsid w:val="00E56092"/>
    <w:rsid w:val="00E56674"/>
    <w:rsid w:val="00E578CD"/>
    <w:rsid w:val="00E602AD"/>
    <w:rsid w:val="00E61052"/>
    <w:rsid w:val="00E6213E"/>
    <w:rsid w:val="00E6348C"/>
    <w:rsid w:val="00E63926"/>
    <w:rsid w:val="00E6394B"/>
    <w:rsid w:val="00E640AF"/>
    <w:rsid w:val="00E66EA4"/>
    <w:rsid w:val="00E67BEC"/>
    <w:rsid w:val="00E70328"/>
    <w:rsid w:val="00E71213"/>
    <w:rsid w:val="00E71C48"/>
    <w:rsid w:val="00E7214F"/>
    <w:rsid w:val="00E7269D"/>
    <w:rsid w:val="00E72BA2"/>
    <w:rsid w:val="00E72D2D"/>
    <w:rsid w:val="00E72F1B"/>
    <w:rsid w:val="00E73EE6"/>
    <w:rsid w:val="00E7430D"/>
    <w:rsid w:val="00E74777"/>
    <w:rsid w:val="00E74BFE"/>
    <w:rsid w:val="00E75EB4"/>
    <w:rsid w:val="00E7669C"/>
    <w:rsid w:val="00E77AAF"/>
    <w:rsid w:val="00E77C21"/>
    <w:rsid w:val="00E80F1D"/>
    <w:rsid w:val="00E81B38"/>
    <w:rsid w:val="00E82E21"/>
    <w:rsid w:val="00E83059"/>
    <w:rsid w:val="00E83754"/>
    <w:rsid w:val="00E83897"/>
    <w:rsid w:val="00E83A0D"/>
    <w:rsid w:val="00E83BF7"/>
    <w:rsid w:val="00E84A3A"/>
    <w:rsid w:val="00E851C3"/>
    <w:rsid w:val="00E85314"/>
    <w:rsid w:val="00E85909"/>
    <w:rsid w:val="00E85FA2"/>
    <w:rsid w:val="00E8650C"/>
    <w:rsid w:val="00E868D8"/>
    <w:rsid w:val="00E86CDC"/>
    <w:rsid w:val="00E874C7"/>
    <w:rsid w:val="00E9001E"/>
    <w:rsid w:val="00E90A02"/>
    <w:rsid w:val="00E90C35"/>
    <w:rsid w:val="00E924BA"/>
    <w:rsid w:val="00E92751"/>
    <w:rsid w:val="00E92BC6"/>
    <w:rsid w:val="00E9464A"/>
    <w:rsid w:val="00E9465F"/>
    <w:rsid w:val="00E949DA"/>
    <w:rsid w:val="00E95F35"/>
    <w:rsid w:val="00E961A7"/>
    <w:rsid w:val="00E961AE"/>
    <w:rsid w:val="00E96AB6"/>
    <w:rsid w:val="00E96D94"/>
    <w:rsid w:val="00E96EE1"/>
    <w:rsid w:val="00E97663"/>
    <w:rsid w:val="00E97D4F"/>
    <w:rsid w:val="00EA02B7"/>
    <w:rsid w:val="00EA0DDF"/>
    <w:rsid w:val="00EA1A22"/>
    <w:rsid w:val="00EA1F91"/>
    <w:rsid w:val="00EA26D0"/>
    <w:rsid w:val="00EA2B88"/>
    <w:rsid w:val="00EA2C5F"/>
    <w:rsid w:val="00EA342B"/>
    <w:rsid w:val="00EA356B"/>
    <w:rsid w:val="00EA3B15"/>
    <w:rsid w:val="00EA3C79"/>
    <w:rsid w:val="00EA4AC2"/>
    <w:rsid w:val="00EA4E29"/>
    <w:rsid w:val="00EA6225"/>
    <w:rsid w:val="00EA6574"/>
    <w:rsid w:val="00EA70BB"/>
    <w:rsid w:val="00EA7B88"/>
    <w:rsid w:val="00EB003C"/>
    <w:rsid w:val="00EB0668"/>
    <w:rsid w:val="00EB1319"/>
    <w:rsid w:val="00EB16B3"/>
    <w:rsid w:val="00EB1869"/>
    <w:rsid w:val="00EB19BC"/>
    <w:rsid w:val="00EB19DC"/>
    <w:rsid w:val="00EB1C6F"/>
    <w:rsid w:val="00EB1D73"/>
    <w:rsid w:val="00EB2695"/>
    <w:rsid w:val="00EB2953"/>
    <w:rsid w:val="00EB32A6"/>
    <w:rsid w:val="00EB3EEF"/>
    <w:rsid w:val="00EB3FD4"/>
    <w:rsid w:val="00EB4310"/>
    <w:rsid w:val="00EB4815"/>
    <w:rsid w:val="00EB4820"/>
    <w:rsid w:val="00EB4A78"/>
    <w:rsid w:val="00EB66E2"/>
    <w:rsid w:val="00EB6779"/>
    <w:rsid w:val="00EB6EB0"/>
    <w:rsid w:val="00EB7211"/>
    <w:rsid w:val="00EC0CB5"/>
    <w:rsid w:val="00EC0F1F"/>
    <w:rsid w:val="00EC168F"/>
    <w:rsid w:val="00EC19BB"/>
    <w:rsid w:val="00EC1A4E"/>
    <w:rsid w:val="00EC2C93"/>
    <w:rsid w:val="00EC3933"/>
    <w:rsid w:val="00EC4472"/>
    <w:rsid w:val="00EC5800"/>
    <w:rsid w:val="00EC6152"/>
    <w:rsid w:val="00EC696E"/>
    <w:rsid w:val="00EC6FAE"/>
    <w:rsid w:val="00EC70C7"/>
    <w:rsid w:val="00EC777A"/>
    <w:rsid w:val="00EC7DDF"/>
    <w:rsid w:val="00ED157E"/>
    <w:rsid w:val="00ED1894"/>
    <w:rsid w:val="00ED2620"/>
    <w:rsid w:val="00ED35B9"/>
    <w:rsid w:val="00ED3743"/>
    <w:rsid w:val="00ED3AB2"/>
    <w:rsid w:val="00ED3C0C"/>
    <w:rsid w:val="00ED3E30"/>
    <w:rsid w:val="00ED4E54"/>
    <w:rsid w:val="00ED55C2"/>
    <w:rsid w:val="00ED6C2F"/>
    <w:rsid w:val="00ED7375"/>
    <w:rsid w:val="00ED7604"/>
    <w:rsid w:val="00ED7BC8"/>
    <w:rsid w:val="00EE07D9"/>
    <w:rsid w:val="00EE1318"/>
    <w:rsid w:val="00EE1391"/>
    <w:rsid w:val="00EE13D1"/>
    <w:rsid w:val="00EE1BA2"/>
    <w:rsid w:val="00EE1EAD"/>
    <w:rsid w:val="00EE25E5"/>
    <w:rsid w:val="00EE2774"/>
    <w:rsid w:val="00EE29B1"/>
    <w:rsid w:val="00EE2E12"/>
    <w:rsid w:val="00EE2F1D"/>
    <w:rsid w:val="00EE3622"/>
    <w:rsid w:val="00EE37A3"/>
    <w:rsid w:val="00EE3A0D"/>
    <w:rsid w:val="00EE40F0"/>
    <w:rsid w:val="00EE4DE9"/>
    <w:rsid w:val="00EE5015"/>
    <w:rsid w:val="00EE502C"/>
    <w:rsid w:val="00EE684A"/>
    <w:rsid w:val="00EF010B"/>
    <w:rsid w:val="00EF0172"/>
    <w:rsid w:val="00EF0925"/>
    <w:rsid w:val="00EF10C8"/>
    <w:rsid w:val="00EF15B1"/>
    <w:rsid w:val="00EF294C"/>
    <w:rsid w:val="00EF3223"/>
    <w:rsid w:val="00EF366C"/>
    <w:rsid w:val="00EF49FF"/>
    <w:rsid w:val="00EF4B9A"/>
    <w:rsid w:val="00EF5786"/>
    <w:rsid w:val="00EF6ECF"/>
    <w:rsid w:val="00EF7AD5"/>
    <w:rsid w:val="00F00BD5"/>
    <w:rsid w:val="00F00FB7"/>
    <w:rsid w:val="00F013FD"/>
    <w:rsid w:val="00F020DC"/>
    <w:rsid w:val="00F02462"/>
    <w:rsid w:val="00F04156"/>
    <w:rsid w:val="00F04A98"/>
    <w:rsid w:val="00F04BF5"/>
    <w:rsid w:val="00F0560F"/>
    <w:rsid w:val="00F058E1"/>
    <w:rsid w:val="00F07ED0"/>
    <w:rsid w:val="00F07F02"/>
    <w:rsid w:val="00F10057"/>
    <w:rsid w:val="00F11FC9"/>
    <w:rsid w:val="00F125BF"/>
    <w:rsid w:val="00F12C92"/>
    <w:rsid w:val="00F13749"/>
    <w:rsid w:val="00F13980"/>
    <w:rsid w:val="00F13C4F"/>
    <w:rsid w:val="00F13D5E"/>
    <w:rsid w:val="00F13E39"/>
    <w:rsid w:val="00F145F0"/>
    <w:rsid w:val="00F14CE9"/>
    <w:rsid w:val="00F15937"/>
    <w:rsid w:val="00F15C72"/>
    <w:rsid w:val="00F16040"/>
    <w:rsid w:val="00F163D0"/>
    <w:rsid w:val="00F1679A"/>
    <w:rsid w:val="00F16A18"/>
    <w:rsid w:val="00F16DDD"/>
    <w:rsid w:val="00F17BE0"/>
    <w:rsid w:val="00F20652"/>
    <w:rsid w:val="00F207EE"/>
    <w:rsid w:val="00F21233"/>
    <w:rsid w:val="00F21660"/>
    <w:rsid w:val="00F21C98"/>
    <w:rsid w:val="00F220B9"/>
    <w:rsid w:val="00F2215F"/>
    <w:rsid w:val="00F222F1"/>
    <w:rsid w:val="00F22581"/>
    <w:rsid w:val="00F229A6"/>
    <w:rsid w:val="00F22B15"/>
    <w:rsid w:val="00F22F30"/>
    <w:rsid w:val="00F23122"/>
    <w:rsid w:val="00F23814"/>
    <w:rsid w:val="00F23896"/>
    <w:rsid w:val="00F24078"/>
    <w:rsid w:val="00F24303"/>
    <w:rsid w:val="00F24911"/>
    <w:rsid w:val="00F24B29"/>
    <w:rsid w:val="00F2563A"/>
    <w:rsid w:val="00F25C92"/>
    <w:rsid w:val="00F26968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37A4"/>
    <w:rsid w:val="00F34927"/>
    <w:rsid w:val="00F34991"/>
    <w:rsid w:val="00F351AA"/>
    <w:rsid w:val="00F351D6"/>
    <w:rsid w:val="00F3575F"/>
    <w:rsid w:val="00F357E0"/>
    <w:rsid w:val="00F36044"/>
    <w:rsid w:val="00F3637D"/>
    <w:rsid w:val="00F36C99"/>
    <w:rsid w:val="00F36FB7"/>
    <w:rsid w:val="00F378C2"/>
    <w:rsid w:val="00F42E8F"/>
    <w:rsid w:val="00F433AB"/>
    <w:rsid w:val="00F4352E"/>
    <w:rsid w:val="00F44986"/>
    <w:rsid w:val="00F44ED4"/>
    <w:rsid w:val="00F45120"/>
    <w:rsid w:val="00F452CE"/>
    <w:rsid w:val="00F452FC"/>
    <w:rsid w:val="00F4579A"/>
    <w:rsid w:val="00F45B3B"/>
    <w:rsid w:val="00F46152"/>
    <w:rsid w:val="00F461E2"/>
    <w:rsid w:val="00F461F3"/>
    <w:rsid w:val="00F465A0"/>
    <w:rsid w:val="00F46628"/>
    <w:rsid w:val="00F47633"/>
    <w:rsid w:val="00F47CC3"/>
    <w:rsid w:val="00F502D2"/>
    <w:rsid w:val="00F50461"/>
    <w:rsid w:val="00F5341C"/>
    <w:rsid w:val="00F5374C"/>
    <w:rsid w:val="00F547BC"/>
    <w:rsid w:val="00F54A8B"/>
    <w:rsid w:val="00F54ECE"/>
    <w:rsid w:val="00F5504E"/>
    <w:rsid w:val="00F552E2"/>
    <w:rsid w:val="00F55B94"/>
    <w:rsid w:val="00F55E68"/>
    <w:rsid w:val="00F562DC"/>
    <w:rsid w:val="00F567C0"/>
    <w:rsid w:val="00F57347"/>
    <w:rsid w:val="00F57778"/>
    <w:rsid w:val="00F57AFF"/>
    <w:rsid w:val="00F57E5F"/>
    <w:rsid w:val="00F57F00"/>
    <w:rsid w:val="00F615BF"/>
    <w:rsid w:val="00F61777"/>
    <w:rsid w:val="00F61D39"/>
    <w:rsid w:val="00F635B6"/>
    <w:rsid w:val="00F63EEB"/>
    <w:rsid w:val="00F6492C"/>
    <w:rsid w:val="00F651F6"/>
    <w:rsid w:val="00F652CE"/>
    <w:rsid w:val="00F657DA"/>
    <w:rsid w:val="00F6625A"/>
    <w:rsid w:val="00F66446"/>
    <w:rsid w:val="00F66524"/>
    <w:rsid w:val="00F66874"/>
    <w:rsid w:val="00F66FBA"/>
    <w:rsid w:val="00F66FFA"/>
    <w:rsid w:val="00F67197"/>
    <w:rsid w:val="00F71843"/>
    <w:rsid w:val="00F71A51"/>
    <w:rsid w:val="00F71FE3"/>
    <w:rsid w:val="00F72291"/>
    <w:rsid w:val="00F738FF"/>
    <w:rsid w:val="00F746DF"/>
    <w:rsid w:val="00F74DAD"/>
    <w:rsid w:val="00F757AF"/>
    <w:rsid w:val="00F75823"/>
    <w:rsid w:val="00F75C28"/>
    <w:rsid w:val="00F76DEE"/>
    <w:rsid w:val="00F774DD"/>
    <w:rsid w:val="00F800E2"/>
    <w:rsid w:val="00F802BA"/>
    <w:rsid w:val="00F805D7"/>
    <w:rsid w:val="00F80F54"/>
    <w:rsid w:val="00F81FA5"/>
    <w:rsid w:val="00F83361"/>
    <w:rsid w:val="00F83613"/>
    <w:rsid w:val="00F856EA"/>
    <w:rsid w:val="00F866EB"/>
    <w:rsid w:val="00F874E1"/>
    <w:rsid w:val="00F87A58"/>
    <w:rsid w:val="00F900C3"/>
    <w:rsid w:val="00F903CE"/>
    <w:rsid w:val="00F90C15"/>
    <w:rsid w:val="00F91D00"/>
    <w:rsid w:val="00F92007"/>
    <w:rsid w:val="00F9254C"/>
    <w:rsid w:val="00F92CA1"/>
    <w:rsid w:val="00F93509"/>
    <w:rsid w:val="00F9415F"/>
    <w:rsid w:val="00F941C9"/>
    <w:rsid w:val="00F94629"/>
    <w:rsid w:val="00F94A3C"/>
    <w:rsid w:val="00F9516C"/>
    <w:rsid w:val="00F95CE3"/>
    <w:rsid w:val="00F9684A"/>
    <w:rsid w:val="00F973DC"/>
    <w:rsid w:val="00F97A82"/>
    <w:rsid w:val="00F97CB1"/>
    <w:rsid w:val="00F97D62"/>
    <w:rsid w:val="00FA0267"/>
    <w:rsid w:val="00FA02B8"/>
    <w:rsid w:val="00FA0663"/>
    <w:rsid w:val="00FA0DFF"/>
    <w:rsid w:val="00FA15A5"/>
    <w:rsid w:val="00FA1BAA"/>
    <w:rsid w:val="00FA3A03"/>
    <w:rsid w:val="00FA74D1"/>
    <w:rsid w:val="00FA7D45"/>
    <w:rsid w:val="00FB0039"/>
    <w:rsid w:val="00FB059F"/>
    <w:rsid w:val="00FB0876"/>
    <w:rsid w:val="00FB1A28"/>
    <w:rsid w:val="00FB25CE"/>
    <w:rsid w:val="00FB2CC2"/>
    <w:rsid w:val="00FB305C"/>
    <w:rsid w:val="00FB371D"/>
    <w:rsid w:val="00FB3ED7"/>
    <w:rsid w:val="00FB5282"/>
    <w:rsid w:val="00FB606A"/>
    <w:rsid w:val="00FB6644"/>
    <w:rsid w:val="00FB765F"/>
    <w:rsid w:val="00FB7F62"/>
    <w:rsid w:val="00FC160D"/>
    <w:rsid w:val="00FC1D3E"/>
    <w:rsid w:val="00FC24C4"/>
    <w:rsid w:val="00FC2B99"/>
    <w:rsid w:val="00FC5989"/>
    <w:rsid w:val="00FC6A51"/>
    <w:rsid w:val="00FC6CB7"/>
    <w:rsid w:val="00FC7225"/>
    <w:rsid w:val="00FC74A2"/>
    <w:rsid w:val="00FC76E4"/>
    <w:rsid w:val="00FC774A"/>
    <w:rsid w:val="00FC7766"/>
    <w:rsid w:val="00FD0302"/>
    <w:rsid w:val="00FD037B"/>
    <w:rsid w:val="00FD0C17"/>
    <w:rsid w:val="00FD0ED6"/>
    <w:rsid w:val="00FD228A"/>
    <w:rsid w:val="00FD2955"/>
    <w:rsid w:val="00FD3E53"/>
    <w:rsid w:val="00FD4C25"/>
    <w:rsid w:val="00FD5F3D"/>
    <w:rsid w:val="00FD6C81"/>
    <w:rsid w:val="00FD72E1"/>
    <w:rsid w:val="00FE0A8D"/>
    <w:rsid w:val="00FE0EBF"/>
    <w:rsid w:val="00FE4185"/>
    <w:rsid w:val="00FE4FF5"/>
    <w:rsid w:val="00FE505C"/>
    <w:rsid w:val="00FE5B67"/>
    <w:rsid w:val="00FE5DE9"/>
    <w:rsid w:val="00FE6783"/>
    <w:rsid w:val="00FE7D8C"/>
    <w:rsid w:val="00FF0397"/>
    <w:rsid w:val="00FF0C18"/>
    <w:rsid w:val="00FF0FFA"/>
    <w:rsid w:val="00FF26B3"/>
    <w:rsid w:val="00FF2720"/>
    <w:rsid w:val="00FF3926"/>
    <w:rsid w:val="00FF3A0D"/>
    <w:rsid w:val="00FF3E79"/>
    <w:rsid w:val="00FF410A"/>
    <w:rsid w:val="00FF4DF9"/>
    <w:rsid w:val="00FF50AF"/>
    <w:rsid w:val="00FF587C"/>
    <w:rsid w:val="00FF5B72"/>
    <w:rsid w:val="00FF5FDA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1A319"/>
  <w15:docId w15:val="{E2A1EC8E-790B-49CE-996F-64CDB634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6A49"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Char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uiPriority w:val="9"/>
    <w:qFormat/>
    <w:pPr>
      <w:outlineLvl w:val="7"/>
    </w:pPr>
  </w:style>
  <w:style w:type="paragraph" w:styleId="9">
    <w:name w:val="heading 9"/>
    <w:basedOn w:val="8"/>
    <w:next w:val="a0"/>
    <w:link w:val="9Char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50">
    <w:name w:val="toc 5"/>
    <w:basedOn w:val="41"/>
    <w:next w:val="a0"/>
    <w:semiHidden/>
    <w:pPr>
      <w:ind w:left="1701" w:hanging="1701"/>
    </w:pPr>
  </w:style>
  <w:style w:type="paragraph" w:styleId="41">
    <w:name w:val="toc 4"/>
    <w:basedOn w:val="30"/>
    <w:next w:val="a0"/>
    <w:semiHidden/>
    <w:qFormat/>
    <w:pPr>
      <w:ind w:left="1418" w:hanging="1418"/>
    </w:pPr>
  </w:style>
  <w:style w:type="paragraph" w:styleId="30">
    <w:name w:val="toc 3"/>
    <w:basedOn w:val="20"/>
    <w:next w:val="a0"/>
    <w:semiHidden/>
    <w:pPr>
      <w:ind w:left="1134" w:hanging="1134"/>
    </w:pPr>
  </w:style>
  <w:style w:type="paragraph" w:styleId="20">
    <w:name w:val="toc 2"/>
    <w:basedOn w:val="10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1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1">
    <w:name w:val="List Bullet 3"/>
    <w:basedOn w:val="a0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a">
    <w:name w:val="List Number"/>
    <w:basedOn w:val="a0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4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Char"/>
    <w:uiPriority w:val="35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a5">
    <w:name w:val="Document Map"/>
    <w:basedOn w:val="a0"/>
    <w:link w:val="Char0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6">
    <w:name w:val="annotation text"/>
    <w:basedOn w:val="a0"/>
    <w:link w:val="Char1"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7">
    <w:name w:val="Body Text"/>
    <w:basedOn w:val="a0"/>
    <w:link w:val="Char2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8">
    <w:name w:val="Plain Text"/>
    <w:basedOn w:val="a0"/>
    <w:link w:val="Char3"/>
    <w:uiPriority w:val="99"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80">
    <w:name w:val="toc 8"/>
    <w:basedOn w:val="10"/>
    <w:next w:val="a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0"/>
    <w:link w:val="Char4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a">
    <w:name w:val="footer"/>
    <w:basedOn w:val="a0"/>
    <w:link w:val="Char5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6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c">
    <w:name w:val="index heading"/>
    <w:basedOn w:val="a0"/>
    <w:next w:val="a0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d">
    <w:name w:val="Normal (Web)"/>
    <w:basedOn w:val="a0"/>
    <w:uiPriority w:val="99"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ae">
    <w:name w:val="Title"/>
    <w:basedOn w:val="2"/>
    <w:link w:val="Char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">
    <w:name w:val="annotation subject"/>
    <w:basedOn w:val="a6"/>
    <w:next w:val="a6"/>
    <w:link w:val="Char8"/>
    <w:rPr>
      <w:b/>
      <w:bCs/>
    </w:rPr>
  </w:style>
  <w:style w:type="table" w:styleId="af0">
    <w:name w:val="Table Grid"/>
    <w:basedOn w:val="a2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1"/>
    <w:link w:val="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aliases w:val="H2 Char,h2 Char,DO NOT USE_h2 Char,h21 Char,Heading 2 3GPP Char,Head2A Char,2 Char,UNDERRUBRIK 1-2 Char"/>
    <w:basedOn w:val="a1"/>
    <w:link w:val="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1"/>
    <w:link w:val="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1"/>
    <w:link w:val="40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1"/>
    <w:link w:val="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1"/>
    <w:link w:val="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1"/>
    <w:link w:val="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1"/>
    <w:link w:val="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1"/>
    <w:link w:val="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a0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a0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a0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a0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a0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a0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5">
    <w:name w:val="页脚 Char"/>
    <w:basedOn w:val="a1"/>
    <w:link w:val="aa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6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b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0">
    <w:name w:val="文档结构图 Char"/>
    <w:basedOn w:val="a1"/>
    <w:link w:val="a5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4">
    <w:name w:val="批注框文本 Char"/>
    <w:basedOn w:val="a1"/>
    <w:link w:val="a9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3">
    <w:name w:val="纯文本 Char"/>
    <w:basedOn w:val="a1"/>
    <w:link w:val="a8"/>
    <w:uiPriority w:val="99"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1">
    <w:name w:val="批注文字 Char"/>
    <w:basedOn w:val="a1"/>
    <w:link w:val="a6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8">
    <w:name w:val="批注主题 Char"/>
    <w:basedOn w:val="Char1"/>
    <w:link w:val="af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2">
    <w:name w:val="正文文本 Char"/>
    <w:basedOn w:val="a1"/>
    <w:link w:val="a7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Char7">
    <w:name w:val="标题 Char"/>
    <w:basedOn w:val="a1"/>
    <w:link w:val="ae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,列表段落"/>
    <w:basedOn w:val="a0"/>
    <w:link w:val="Char10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Char10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link w:val="af4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uiPriority w:val="99"/>
    <w:qFormat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link w:val="a4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3">
    <w:name w:val="访问过的超链接1"/>
    <w:basedOn w:val="a1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a0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0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0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0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a0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5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a1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rsid w:val="005A4246"/>
    <w:pPr>
      <w:widowControl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  <w:rsid w:val="000C682E"/>
  </w:style>
  <w:style w:type="paragraph" w:customStyle="1" w:styleId="References">
    <w:name w:val="References"/>
    <w:basedOn w:val="a0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4">
    <w:name w:val="网格型1"/>
    <w:basedOn w:val="a2"/>
    <w:next w:val="af0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af6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locked/>
    <w:rsid w:val="00E6394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6394B"/>
    <w:pPr>
      <w:spacing w:after="120"/>
    </w:pPr>
    <w:rPr>
      <w:rFonts w:ascii="Arial" w:hAnsi="Arial" w:cs="Arial"/>
      <w:lang w:val="en-GB" w:eastAsia="en-US"/>
    </w:rPr>
  </w:style>
  <w:style w:type="paragraph" w:customStyle="1" w:styleId="0maintext">
    <w:name w:val="0maintext"/>
    <w:basedOn w:val="a0"/>
    <w:uiPriority w:val="99"/>
    <w:qFormat/>
    <w:rsid w:val="003122EC"/>
    <w:pPr>
      <w:widowControl/>
      <w:jc w:val="left"/>
    </w:pPr>
    <w:rPr>
      <w:rFonts w:eastAsia="宋体" w:cs="Times New Roman"/>
      <w:kern w:val="0"/>
      <w:sz w:val="16"/>
      <w:szCs w:val="24"/>
    </w:rPr>
  </w:style>
  <w:style w:type="character" w:customStyle="1" w:styleId="TANChar">
    <w:name w:val="TAN Char"/>
    <w:link w:val="TAN"/>
    <w:rsid w:val="001742B4"/>
    <w:rPr>
      <w:rFonts w:ascii="Arial" w:hAnsi="Arial" w:cs="Times New Roman"/>
      <w:sz w:val="18"/>
    </w:rPr>
  </w:style>
  <w:style w:type="character" w:customStyle="1" w:styleId="Char9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014587"/>
    <w:rPr>
      <w:rFonts w:ascii="Calibri" w:eastAsia="宋体" w:hAnsi="Calibri" w:cs="Calibri"/>
      <w:sz w:val="22"/>
      <w:szCs w:val="22"/>
    </w:rPr>
  </w:style>
  <w:style w:type="paragraph" w:customStyle="1" w:styleId="21">
    <w:name w:val="样式2"/>
    <w:basedOn w:val="3"/>
    <w:link w:val="2Char0"/>
    <w:qFormat/>
    <w:rsid w:val="007D59D8"/>
    <w:pPr>
      <w:overflowPunct/>
      <w:autoSpaceDE/>
      <w:autoSpaceDN/>
      <w:adjustRightInd/>
      <w:spacing w:beforeLines="50"/>
      <w:ind w:left="1134" w:hanging="1134"/>
      <w:textAlignment w:val="auto"/>
    </w:pPr>
    <w:rPr>
      <w:rFonts w:eastAsia="Times New Roman"/>
      <w:sz w:val="24"/>
      <w:lang w:eastAsia="en-US"/>
    </w:rPr>
  </w:style>
  <w:style w:type="character" w:customStyle="1" w:styleId="2Char0">
    <w:name w:val="样式2 Char"/>
    <w:basedOn w:val="a1"/>
    <w:link w:val="21"/>
    <w:rsid w:val="007D59D8"/>
    <w:rPr>
      <w:rFonts w:ascii="Arial" w:eastAsia="Times New Roman" w:hAnsi="Arial" w:cs="Times New Roman"/>
      <w:sz w:val="24"/>
      <w:lang w:val="en-GB" w:eastAsia="en-US"/>
    </w:rPr>
  </w:style>
  <w:style w:type="paragraph" w:styleId="af7">
    <w:name w:val="Date"/>
    <w:basedOn w:val="a0"/>
    <w:next w:val="a0"/>
    <w:link w:val="Chara"/>
    <w:uiPriority w:val="99"/>
    <w:semiHidden/>
    <w:unhideWhenUsed/>
    <w:rsid w:val="00FF4DF9"/>
    <w:pPr>
      <w:ind w:leftChars="2500" w:left="100"/>
    </w:pPr>
  </w:style>
  <w:style w:type="character" w:customStyle="1" w:styleId="Chara">
    <w:name w:val="日期 Char"/>
    <w:basedOn w:val="a1"/>
    <w:link w:val="af7"/>
    <w:uiPriority w:val="99"/>
    <w:semiHidden/>
    <w:rsid w:val="00FF4DF9"/>
    <w:rPr>
      <w:rFonts w:ascii="Times New Roman" w:eastAsiaTheme="minorEastAsia" w:hAnsi="Times New Roman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9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D01402-7ABC-4516-9D64-528D95EF2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1997</TotalTime>
  <Pages>4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Huawei-liumengting</dc:creator>
  <cp:keywords/>
  <dc:description/>
  <cp:lastModifiedBy>Huawei-Yulong</cp:lastModifiedBy>
  <cp:revision>139</cp:revision>
  <dcterms:created xsi:type="dcterms:W3CDTF">2023-01-16T02:23:00Z</dcterms:created>
  <dcterms:modified xsi:type="dcterms:W3CDTF">2023-09-28T08:31:00Z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(3)A2MUZrIpPohMFEJ+ajc27zDGKj4k8eB1vGrgH/17IRKAXty0xZgricve638IXCXoUIDfvc0f
vR7vfceoUgK+Cs9Z9OK4gOwf36FgS3DT6Ugisy3wFZkmWpONG4+d6rC/5OzY3E/pqRpzVfAf
ejgsOOp13tpAfMWeQv86TPWXktk5GIgaazyZW/LkEVhQQlQrcDxoO0cdaBbqEJH7nvGc9YJ4
jU2R8dAdBo/lWl+Igo</vt:lpwstr>
  </property>
  <property fmtid="{D5CDD505-2E9C-101B-9397-08002B2CF9AE}" pid="3" name="_2015_ms_pID_7253431">
    <vt:lpwstr>q6W7L8LJzXCKmUXT+mE00b47mpErwIssF44n3M6SZIvYyYesYqBE2m
uevU+Upr+gA0ukbk+yKjvT0oUxaeg+f83tZsDHjAzA87qvWGwmeJTuuLGBDBHnZIaG1rYiPo
jHNbK0et+F4XO8bN07wmOJ9ZP4+LihdFxCKN9fLPNafE7GkyPRTghfrcRexVYU8UNWSdgL2D
fLbOBdjo6WqrvoUviN1oXcYpVbUrFl+ND1nU</vt:lpwstr>
  </property>
  <property fmtid="{D5CDD505-2E9C-101B-9397-08002B2CF9AE}" pid="4" name="_2015_ms_pID_7253432">
    <vt:lpwstr>sw==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1695875320</vt:lpwstr>
  </property>
</Properties>
</file>